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83" w:rsidRDefault="00324783" w:rsidP="00324783">
      <w:pPr>
        <w:jc w:val="center"/>
        <w:rPr>
          <w:rFonts w:ascii="Arial" w:hAnsi="Arial" w:cs="Arial"/>
          <w:b/>
          <w:sz w:val="20"/>
          <w:szCs w:val="20"/>
        </w:rPr>
      </w:pPr>
    </w:p>
    <w:p w:rsidR="00324783" w:rsidRDefault="00324783" w:rsidP="00324783">
      <w:pPr>
        <w:jc w:val="center"/>
        <w:rPr>
          <w:rFonts w:ascii="Arial" w:hAnsi="Arial" w:cs="Arial"/>
          <w:b/>
          <w:sz w:val="20"/>
          <w:szCs w:val="20"/>
        </w:rPr>
      </w:pPr>
    </w:p>
    <w:p w:rsidR="00324783" w:rsidRDefault="00324783" w:rsidP="00324783">
      <w:pPr>
        <w:jc w:val="center"/>
        <w:rPr>
          <w:rFonts w:ascii="Arial" w:hAnsi="Arial" w:cs="Arial"/>
          <w:b/>
          <w:sz w:val="20"/>
          <w:szCs w:val="20"/>
        </w:rPr>
      </w:pPr>
    </w:p>
    <w:p w:rsidR="00324783" w:rsidRPr="0091729C" w:rsidRDefault="00324783" w:rsidP="00324783">
      <w:pPr>
        <w:jc w:val="center"/>
        <w:rPr>
          <w:rFonts w:ascii="Calibri" w:eastAsia="Calibri" w:hAnsi="Calibri" w:cs="Calibri"/>
          <w:b/>
          <w:sz w:val="22"/>
          <w:szCs w:val="22"/>
          <w:lang w:val="es-MX" w:eastAsia="en-US"/>
        </w:rPr>
      </w:pPr>
      <w:hyperlink r:id="rId5" w:history="1">
        <w:r w:rsidRPr="0091729C">
          <w:rPr>
            <w:rFonts w:ascii="Calibri" w:eastAsia="Calibri" w:hAnsi="Calibri" w:cs="Calibri"/>
            <w:b/>
            <w:color w:val="0000FF"/>
            <w:sz w:val="22"/>
            <w:szCs w:val="22"/>
            <w:u w:val="single"/>
            <w:lang w:val="es-MX" w:eastAsia="en-US"/>
          </w:rPr>
          <w:t>NOTAS DE GESTIÓN ADMINISTRATIVA</w:t>
        </w:r>
      </w:hyperlink>
    </w:p>
    <w:p w:rsidR="00324783" w:rsidRPr="0091729C" w:rsidRDefault="00324783" w:rsidP="00324783">
      <w:pPr>
        <w:jc w:val="both"/>
        <w:rPr>
          <w:rFonts w:ascii="Calibri" w:eastAsia="Calibri" w:hAnsi="Calibri" w:cs="Calibri"/>
          <w:sz w:val="22"/>
          <w:szCs w:val="22"/>
          <w:lang w:val="es-MX" w:eastAsia="en-US"/>
        </w:rPr>
      </w:pPr>
    </w:p>
    <w:p w:rsidR="00324783" w:rsidRPr="0091729C" w:rsidRDefault="00324783" w:rsidP="00324783">
      <w:pPr>
        <w:spacing w:after="200"/>
        <w:jc w:val="both"/>
        <w:rPr>
          <w:rFonts w:ascii="Arial" w:eastAsia="Calibri" w:hAnsi="Arial" w:cs="Arial"/>
          <w:sz w:val="18"/>
          <w:szCs w:val="18"/>
          <w:lang w:val="es-MX" w:eastAsia="en-US"/>
        </w:rPr>
      </w:pPr>
      <w:r w:rsidRPr="0091729C">
        <w:rPr>
          <w:rFonts w:ascii="Arial" w:eastAsia="Calibri" w:hAnsi="Arial" w:cs="Arial"/>
          <w:b/>
          <w:sz w:val="18"/>
          <w:szCs w:val="18"/>
          <w:lang w:val="es-MX" w:eastAsia="en-US"/>
        </w:rPr>
        <w:t>1. Introducción:</w:t>
      </w:r>
    </w:p>
    <w:p w:rsidR="00324783" w:rsidRPr="0091729C" w:rsidRDefault="00324783" w:rsidP="00324783">
      <w:pPr>
        <w:tabs>
          <w:tab w:val="num" w:pos="0"/>
        </w:tabs>
        <w:spacing w:after="200"/>
        <w:jc w:val="both"/>
        <w:rPr>
          <w:rFonts w:ascii="Arial" w:hAnsi="Arial" w:cs="Arial"/>
          <w:b/>
          <w:sz w:val="18"/>
          <w:szCs w:val="18"/>
          <w:u w:val="single"/>
        </w:rPr>
      </w:pPr>
      <w:r w:rsidRPr="0091729C">
        <w:rPr>
          <w:rFonts w:ascii="Arial" w:hAnsi="Arial" w:cs="Arial"/>
          <w:b/>
          <w:sz w:val="18"/>
          <w:szCs w:val="18"/>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324783" w:rsidRPr="0091729C" w:rsidRDefault="00324783" w:rsidP="00324783">
      <w:pPr>
        <w:spacing w:after="20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2. Describir el panorama Económico y Financiero:</w:t>
      </w:r>
    </w:p>
    <w:p w:rsidR="00324783" w:rsidRPr="0091729C" w:rsidRDefault="00324783" w:rsidP="00324783">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N/A</w:t>
      </w:r>
    </w:p>
    <w:p w:rsidR="00324783" w:rsidRPr="0091729C" w:rsidRDefault="00324783" w:rsidP="00324783">
      <w:pPr>
        <w:spacing w:after="20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3. Autorización e Historia:</w:t>
      </w:r>
    </w:p>
    <w:p w:rsidR="00324783" w:rsidRPr="0091729C" w:rsidRDefault="00324783" w:rsidP="00324783">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Fecha de creación del ente.</w:t>
      </w:r>
    </w:p>
    <w:p w:rsidR="00324783" w:rsidRPr="0091729C" w:rsidRDefault="00324783" w:rsidP="00324783">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 xml:space="preserve">27 de abril de 1983 decreto número 33 de fecha 26 de abril de 1983  </w:t>
      </w:r>
    </w:p>
    <w:p w:rsidR="00324783" w:rsidRPr="0091729C" w:rsidRDefault="00324783" w:rsidP="00324783">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Principales cambios en su estructura.</w:t>
      </w:r>
    </w:p>
    <w:p w:rsidR="00324783" w:rsidRPr="0091729C" w:rsidRDefault="00324783" w:rsidP="00324783">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Se reestructura la Organización Interna Decreto Gubernativo Número 289 del 12 de Septiembre del 2006 y se modifica el Decreto  Gubernativo Número 290 de fecha 12 de Septiembre del 2006.</w:t>
      </w:r>
    </w:p>
    <w:p w:rsidR="00324783" w:rsidRPr="0091729C" w:rsidRDefault="00324783" w:rsidP="00324783">
      <w:pPr>
        <w:spacing w:after="20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4. Organización y Objeto Social:</w:t>
      </w:r>
    </w:p>
    <w:p w:rsidR="00324783" w:rsidRPr="0091729C" w:rsidRDefault="00324783" w:rsidP="00324783">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Objeto social.</w:t>
      </w:r>
    </w:p>
    <w:p w:rsidR="00324783" w:rsidRPr="0091729C" w:rsidRDefault="00324783" w:rsidP="00324783">
      <w:pPr>
        <w:spacing w:after="20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Ofrecer programas que informen, entretengan y eduquen, coadyuvando el fortalecimiento de la participación democrática de la sociedad, garantizando mecanismos de acceso público en la programación.</w:t>
      </w:r>
    </w:p>
    <w:p w:rsidR="00324783" w:rsidRPr="0091729C" w:rsidRDefault="00324783" w:rsidP="00324783">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Principal actividad.</w:t>
      </w:r>
    </w:p>
    <w:p w:rsidR="00324783" w:rsidRPr="0091729C" w:rsidRDefault="00324783" w:rsidP="00324783">
      <w:pPr>
        <w:tabs>
          <w:tab w:val="num" w:pos="0"/>
        </w:tabs>
        <w:spacing w:after="200"/>
        <w:jc w:val="both"/>
        <w:rPr>
          <w:rFonts w:ascii="Arial" w:hAnsi="Arial" w:cs="Arial"/>
          <w:b/>
          <w:sz w:val="18"/>
          <w:szCs w:val="18"/>
          <w:u w:val="single"/>
        </w:rPr>
      </w:pPr>
      <w:r w:rsidRPr="0091729C">
        <w:rPr>
          <w:rFonts w:ascii="Arial" w:hAnsi="Arial" w:cs="Arial"/>
          <w:b/>
          <w:sz w:val="18"/>
          <w:szCs w:val="18"/>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324783" w:rsidRPr="0091729C" w:rsidRDefault="00324783" w:rsidP="00324783">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Ejercicio fiscal.</w:t>
      </w:r>
    </w:p>
    <w:p w:rsidR="00324783" w:rsidRPr="0091729C" w:rsidRDefault="00324783" w:rsidP="00324783">
      <w:pPr>
        <w:spacing w:after="200"/>
        <w:jc w:val="both"/>
        <w:rPr>
          <w:rFonts w:ascii="Arial" w:eastAsia="Calibri" w:hAnsi="Arial" w:cs="Arial"/>
          <w:sz w:val="18"/>
          <w:szCs w:val="18"/>
          <w:lang w:val="es-MX" w:eastAsia="en-US"/>
        </w:rPr>
      </w:pPr>
      <w:r>
        <w:rPr>
          <w:rFonts w:ascii="Arial" w:eastAsia="Calibri" w:hAnsi="Arial" w:cs="Arial"/>
          <w:color w:val="3333FF"/>
          <w:sz w:val="18"/>
          <w:szCs w:val="18"/>
          <w:lang w:val="es-MX" w:eastAsia="en-US"/>
        </w:rPr>
        <w:t>Año 2020</w:t>
      </w:r>
      <w:r w:rsidRPr="0091729C">
        <w:rPr>
          <w:rFonts w:ascii="Arial" w:eastAsia="Calibri" w:hAnsi="Arial" w:cs="Arial"/>
          <w:sz w:val="18"/>
          <w:szCs w:val="18"/>
          <w:lang w:val="es-MX" w:eastAsia="en-US"/>
        </w:rPr>
        <w:t xml:space="preserve">.  </w:t>
      </w:r>
    </w:p>
    <w:p w:rsidR="00324783" w:rsidRPr="0091729C" w:rsidRDefault="00324783" w:rsidP="00324783">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Régimen jurídico.</w:t>
      </w:r>
    </w:p>
    <w:p w:rsidR="00324783" w:rsidRPr="0091729C" w:rsidRDefault="00324783" w:rsidP="00324783">
      <w:pPr>
        <w:spacing w:after="200"/>
        <w:jc w:val="both"/>
        <w:rPr>
          <w:rFonts w:ascii="Arial" w:eastAsia="Calibri" w:hAnsi="Arial" w:cs="Arial"/>
          <w:sz w:val="18"/>
          <w:szCs w:val="18"/>
          <w:u w:val="single"/>
          <w:lang w:val="es-MX" w:eastAsia="en-US"/>
        </w:rPr>
      </w:pPr>
      <w:r>
        <w:rPr>
          <w:rFonts w:ascii="Arial" w:eastAsia="Calibri" w:hAnsi="Arial" w:cs="Arial"/>
          <w:sz w:val="18"/>
          <w:szCs w:val="18"/>
          <w:u w:val="single"/>
          <w:lang w:val="es-MX" w:eastAsia="en-US"/>
        </w:rPr>
        <w:t xml:space="preserve">Unidad de Televisión de </w:t>
      </w:r>
      <w:r w:rsidRPr="0091729C">
        <w:rPr>
          <w:rFonts w:ascii="Arial" w:eastAsia="Calibri" w:hAnsi="Arial" w:cs="Arial"/>
          <w:sz w:val="18"/>
          <w:szCs w:val="18"/>
          <w:u w:val="single"/>
          <w:lang w:val="es-MX" w:eastAsia="en-US"/>
        </w:rPr>
        <w:t>Guanajuato.         Administración Pública Estatal en General.</w:t>
      </w:r>
    </w:p>
    <w:p w:rsidR="00324783" w:rsidRPr="0091729C" w:rsidRDefault="00324783" w:rsidP="00324783">
      <w:pPr>
        <w:spacing w:after="20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e) Consideraciones fiscales del ente:</w:t>
      </w:r>
    </w:p>
    <w:p w:rsidR="00324783" w:rsidRPr="0091729C" w:rsidRDefault="00324783" w:rsidP="00324783">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Retención de Salarios</w:t>
      </w:r>
      <w:bookmarkStart w:id="0" w:name="_GoBack"/>
      <w:bookmarkEnd w:id="0"/>
    </w:p>
    <w:p w:rsidR="00324783" w:rsidRPr="0091729C" w:rsidRDefault="00324783" w:rsidP="00324783">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 xml:space="preserve">Retenedor de Honorarios                                                                                                                                                                                                                              </w:t>
      </w:r>
    </w:p>
    <w:p w:rsidR="00324783" w:rsidRPr="0091729C" w:rsidRDefault="00324783" w:rsidP="00324783">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Retención de Arrendamiento</w:t>
      </w:r>
    </w:p>
    <w:p w:rsidR="00324783" w:rsidRPr="0091729C" w:rsidRDefault="00324783" w:rsidP="00324783">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IVA</w:t>
      </w:r>
    </w:p>
    <w:p w:rsidR="00324783" w:rsidRPr="0091729C" w:rsidRDefault="00324783" w:rsidP="00324783">
      <w:pPr>
        <w:spacing w:after="120"/>
        <w:jc w:val="both"/>
        <w:rPr>
          <w:rFonts w:ascii="Arial" w:eastAsia="Calibri" w:hAnsi="Arial" w:cs="Arial"/>
          <w:sz w:val="18"/>
          <w:szCs w:val="18"/>
          <w:u w:val="single"/>
          <w:lang w:val="es-MX" w:eastAsia="en-US"/>
        </w:rPr>
      </w:pPr>
      <w:r w:rsidRPr="0091729C">
        <w:rPr>
          <w:rFonts w:ascii="Arial" w:eastAsia="Calibri" w:hAnsi="Arial" w:cs="Arial"/>
          <w:sz w:val="18"/>
          <w:szCs w:val="18"/>
          <w:u w:val="single"/>
          <w:lang w:val="es-MX" w:eastAsia="en-US"/>
        </w:rPr>
        <w:t>Retención impuesto cedular</w:t>
      </w:r>
    </w:p>
    <w:p w:rsidR="00324783" w:rsidRPr="0091729C" w:rsidRDefault="00324783" w:rsidP="00324783">
      <w:pPr>
        <w:spacing w:after="120"/>
        <w:jc w:val="both"/>
        <w:rPr>
          <w:rFonts w:ascii="Arial" w:eastAsia="Calibri" w:hAnsi="Arial" w:cs="Arial"/>
          <w:sz w:val="18"/>
          <w:szCs w:val="18"/>
          <w:u w:val="single"/>
          <w:lang w:val="es-MX" w:eastAsia="en-US"/>
        </w:rPr>
      </w:pP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hAnsi="Arial" w:cs="Arial"/>
          <w:noProof/>
          <w:color w:val="000000"/>
          <w:sz w:val="16"/>
          <w:szCs w:val="16"/>
          <w:lang w:val="es-MX" w:eastAsia="es-MX"/>
        </w:rPr>
        <w:drawing>
          <wp:anchor distT="0" distB="0" distL="114300" distR="114300" simplePos="0" relativeHeight="251659264" behindDoc="0" locked="0" layoutInCell="1" allowOverlap="1" wp14:anchorId="7620830E" wp14:editId="58509A42">
            <wp:simplePos x="0" y="0"/>
            <wp:positionH relativeFrom="column">
              <wp:posOffset>301625</wp:posOffset>
            </wp:positionH>
            <wp:positionV relativeFrom="paragraph">
              <wp:posOffset>160020</wp:posOffset>
            </wp:positionV>
            <wp:extent cx="838200" cy="733425"/>
            <wp:effectExtent l="0" t="0" r="0" b="0"/>
            <wp:wrapNone/>
            <wp:docPr id="40" name="Imagen 40"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6"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91729C">
        <w:rPr>
          <w:rFonts w:ascii="Arial" w:eastAsia="Calibri" w:hAnsi="Arial" w:cs="Arial"/>
          <w:sz w:val="18"/>
          <w:szCs w:val="18"/>
          <w:lang w:val="es-MX" w:eastAsia="en-US"/>
        </w:rPr>
        <w:t>f) Estructura organizacional básica. NO</w:t>
      </w:r>
      <w:r>
        <w:rPr>
          <w:rFonts w:ascii="Arial" w:eastAsia="Calibri" w:hAnsi="Arial" w:cs="Arial"/>
          <w:sz w:val="18"/>
          <w:szCs w:val="18"/>
          <w:lang w:val="es-MX" w:eastAsia="en-US"/>
        </w:rPr>
        <w:t>TA: ORGANIGRAMA ACTUALIZADO AL 31/12</w:t>
      </w:r>
      <w:r>
        <w:rPr>
          <w:rFonts w:ascii="Arial" w:eastAsia="Calibri" w:hAnsi="Arial" w:cs="Arial"/>
          <w:sz w:val="18"/>
          <w:szCs w:val="18"/>
          <w:lang w:val="es-MX" w:eastAsia="en-US"/>
        </w:rPr>
        <w:t>/2022</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324783" w:rsidRPr="0091729C" w:rsidTr="00655E39">
        <w:trPr>
          <w:trHeight w:val="300"/>
        </w:trPr>
        <w:tc>
          <w:tcPr>
            <w:tcW w:w="740" w:type="dxa"/>
            <w:tcBorders>
              <w:top w:val="nil"/>
              <w:left w:val="nil"/>
              <w:bottom w:val="nil"/>
              <w:right w:val="nil"/>
            </w:tcBorders>
            <w:shd w:val="clear" w:color="auto" w:fill="auto"/>
            <w:noWrap/>
            <w:vAlign w:val="bottom"/>
            <w:hideMark/>
          </w:tcPr>
          <w:p w:rsidR="00324783" w:rsidRPr="0091729C" w:rsidRDefault="00324783" w:rsidP="00655E39">
            <w:pPr>
              <w:rPr>
                <w:rFonts w:ascii="Arial" w:hAnsi="Arial" w:cs="Arial"/>
                <w:color w:val="000000"/>
                <w:sz w:val="16"/>
                <w:szCs w:val="16"/>
                <w:lang w:val="es-MX"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324783" w:rsidRPr="0091729C" w:rsidTr="00655E39">
              <w:trPr>
                <w:trHeight w:val="300"/>
                <w:tblCellSpacing w:w="0" w:type="dxa"/>
              </w:trPr>
              <w:tc>
                <w:tcPr>
                  <w:tcW w:w="600" w:type="dxa"/>
                  <w:tcBorders>
                    <w:top w:val="nil"/>
                    <w:left w:val="nil"/>
                    <w:bottom w:val="nil"/>
                    <w:right w:val="nil"/>
                  </w:tcBorders>
                  <w:shd w:val="clear" w:color="auto" w:fill="auto"/>
                  <w:noWrap/>
                  <w:vAlign w:val="bottom"/>
                  <w:hideMark/>
                </w:tcPr>
                <w:p w:rsidR="00324783" w:rsidRPr="0091729C" w:rsidRDefault="00324783" w:rsidP="00655E39">
                  <w:pPr>
                    <w:rPr>
                      <w:rFonts w:ascii="Arial" w:hAnsi="Arial" w:cs="Arial"/>
                      <w:color w:val="000000"/>
                      <w:sz w:val="16"/>
                      <w:szCs w:val="16"/>
                      <w:lang w:val="es-MX" w:eastAsia="ja-JP"/>
                    </w:rPr>
                  </w:pPr>
                </w:p>
              </w:tc>
            </w:tr>
          </w:tbl>
          <w:p w:rsidR="00324783" w:rsidRPr="0091729C" w:rsidRDefault="00324783" w:rsidP="00655E39">
            <w:pPr>
              <w:rPr>
                <w:rFonts w:ascii="Arial" w:hAnsi="Arial" w:cs="Arial"/>
                <w:color w:val="000000"/>
                <w:sz w:val="16"/>
                <w:szCs w:val="16"/>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4216" w:type="dxa"/>
            <w:gridSpan w:val="2"/>
            <w:tcBorders>
              <w:top w:val="nil"/>
              <w:left w:val="nil"/>
              <w:bottom w:val="nil"/>
              <w:right w:val="nil"/>
            </w:tcBorders>
            <w:shd w:val="clear" w:color="auto" w:fill="auto"/>
            <w:noWrap/>
            <w:vAlign w:val="bottom"/>
            <w:hideMark/>
          </w:tcPr>
          <w:p w:rsidR="00324783" w:rsidRPr="0091729C" w:rsidRDefault="00324783" w:rsidP="00655E39">
            <w:pPr>
              <w:rPr>
                <w:rFonts w:ascii="Century Gothic" w:hAnsi="Century Gothic" w:cs="Arial"/>
                <w:b/>
                <w:bCs/>
                <w:sz w:val="18"/>
                <w:szCs w:val="18"/>
                <w:lang w:val="es-MX" w:eastAsia="ja-JP"/>
              </w:rPr>
            </w:pPr>
            <w:r w:rsidRPr="0091729C">
              <w:rPr>
                <w:rFonts w:ascii="Century Gothic" w:hAnsi="Century Gothic" w:cs="Arial"/>
                <w:b/>
                <w:bCs/>
                <w:sz w:val="18"/>
                <w:szCs w:val="18"/>
                <w:lang w:val="es-MX" w:eastAsia="ja-JP"/>
              </w:rPr>
              <w:t>DIRECCIÓN GENERAL DE RECURSOS HUMANOS</w:t>
            </w:r>
          </w:p>
        </w:tc>
      </w:tr>
      <w:tr w:rsidR="00324783" w:rsidRPr="0091729C" w:rsidTr="00655E39">
        <w:trPr>
          <w:trHeight w:val="300"/>
        </w:trPr>
        <w:tc>
          <w:tcPr>
            <w:tcW w:w="740" w:type="dxa"/>
            <w:tcBorders>
              <w:top w:val="nil"/>
              <w:left w:val="nil"/>
              <w:bottom w:val="nil"/>
              <w:right w:val="nil"/>
            </w:tcBorders>
            <w:shd w:val="clear" w:color="auto" w:fill="auto"/>
            <w:noWrap/>
            <w:vAlign w:val="bottom"/>
            <w:hideMark/>
          </w:tcPr>
          <w:p w:rsidR="00324783" w:rsidRPr="0091729C" w:rsidRDefault="00324783" w:rsidP="00655E39">
            <w:pPr>
              <w:rPr>
                <w:rFonts w:ascii="Century Gothic" w:hAnsi="Century Gothic" w:cs="Arial"/>
                <w:b/>
                <w:bCs/>
                <w:sz w:val="18"/>
                <w:szCs w:val="18"/>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3614" w:type="dxa"/>
            <w:tcBorders>
              <w:top w:val="nil"/>
              <w:left w:val="nil"/>
              <w:bottom w:val="nil"/>
              <w:right w:val="nil"/>
            </w:tcBorders>
            <w:shd w:val="clear" w:color="auto" w:fill="auto"/>
            <w:noWrap/>
            <w:vAlign w:val="bottom"/>
            <w:hideMark/>
          </w:tcPr>
          <w:p w:rsidR="00324783" w:rsidRPr="0091729C" w:rsidRDefault="00324783" w:rsidP="00655E39">
            <w:pPr>
              <w:rPr>
                <w:rFonts w:ascii="Century Gothic" w:hAnsi="Century Gothic" w:cs="Arial"/>
                <w:b/>
                <w:bCs/>
                <w:sz w:val="18"/>
                <w:szCs w:val="18"/>
                <w:lang w:val="es-MX" w:eastAsia="ja-JP"/>
              </w:rPr>
            </w:pPr>
            <w:r w:rsidRPr="0091729C">
              <w:rPr>
                <w:rFonts w:ascii="Century Gothic" w:hAnsi="Century Gothic" w:cs="Arial"/>
                <w:b/>
                <w:bCs/>
                <w:sz w:val="18"/>
                <w:szCs w:val="18"/>
                <w:lang w:val="es-MX" w:eastAsia="ja-JP"/>
              </w:rPr>
              <w:t>SUBSECRETARÍA DE ADMINISTRACIÓN</w:t>
            </w:r>
          </w:p>
        </w:tc>
        <w:tc>
          <w:tcPr>
            <w:tcW w:w="602" w:type="dxa"/>
            <w:tcBorders>
              <w:top w:val="nil"/>
              <w:left w:val="nil"/>
              <w:bottom w:val="nil"/>
              <w:right w:val="nil"/>
            </w:tcBorders>
            <w:shd w:val="clear" w:color="auto" w:fill="auto"/>
            <w:noWrap/>
            <w:vAlign w:val="bottom"/>
            <w:hideMark/>
          </w:tcPr>
          <w:p w:rsidR="00324783" w:rsidRPr="0091729C" w:rsidRDefault="00324783" w:rsidP="00655E39">
            <w:pPr>
              <w:rPr>
                <w:rFonts w:ascii="Century Gothic" w:hAnsi="Century Gothic" w:cs="Arial"/>
                <w:b/>
                <w:bCs/>
                <w:sz w:val="18"/>
                <w:szCs w:val="18"/>
                <w:lang w:val="es-MX" w:eastAsia="ja-JP"/>
              </w:rPr>
            </w:pPr>
          </w:p>
        </w:tc>
      </w:tr>
      <w:tr w:rsidR="00324783" w:rsidRPr="0091729C" w:rsidTr="00655E39">
        <w:trPr>
          <w:trHeight w:val="300"/>
        </w:trPr>
        <w:tc>
          <w:tcPr>
            <w:tcW w:w="740"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616" w:type="dxa"/>
            <w:tcBorders>
              <w:top w:val="nil"/>
              <w:left w:val="nil"/>
              <w:bottom w:val="nil"/>
              <w:right w:val="nil"/>
            </w:tcBorders>
            <w:shd w:val="clear" w:color="auto" w:fill="auto"/>
            <w:noWrap/>
            <w:vAlign w:val="bottom"/>
            <w:hideMark/>
          </w:tcPr>
          <w:p w:rsidR="00324783" w:rsidRPr="0091729C" w:rsidRDefault="00324783" w:rsidP="00655E39">
            <w:pPr>
              <w:rPr>
                <w:sz w:val="20"/>
                <w:szCs w:val="20"/>
                <w:lang w:val="es-MX" w:eastAsia="ja-JP"/>
              </w:rPr>
            </w:pPr>
          </w:p>
        </w:tc>
        <w:tc>
          <w:tcPr>
            <w:tcW w:w="4216" w:type="dxa"/>
            <w:gridSpan w:val="2"/>
            <w:tcBorders>
              <w:top w:val="nil"/>
              <w:left w:val="nil"/>
              <w:bottom w:val="nil"/>
              <w:right w:val="nil"/>
            </w:tcBorders>
            <w:shd w:val="clear" w:color="auto" w:fill="auto"/>
            <w:noWrap/>
            <w:vAlign w:val="bottom"/>
            <w:hideMark/>
          </w:tcPr>
          <w:p w:rsidR="00324783" w:rsidRPr="0091729C" w:rsidRDefault="00324783" w:rsidP="00655E39">
            <w:pPr>
              <w:rPr>
                <w:rFonts w:ascii="Century Gothic" w:hAnsi="Century Gothic" w:cs="Arial"/>
                <w:b/>
                <w:bCs/>
                <w:sz w:val="18"/>
                <w:szCs w:val="18"/>
                <w:lang w:val="es-MX" w:eastAsia="ja-JP"/>
              </w:rPr>
            </w:pPr>
            <w:r w:rsidRPr="0091729C">
              <w:rPr>
                <w:rFonts w:ascii="Century Gothic" w:hAnsi="Century Gothic" w:cs="Arial"/>
                <w:b/>
                <w:bCs/>
                <w:sz w:val="18"/>
                <w:szCs w:val="18"/>
                <w:lang w:val="es-MX" w:eastAsia="ja-JP"/>
              </w:rPr>
              <w:t>SECRETARÍA DE FINANZAS Y ADMINISTRACIÓN</w:t>
            </w:r>
          </w:p>
        </w:tc>
      </w:tr>
      <w:tr w:rsidR="00324783" w:rsidRPr="0091729C" w:rsidTr="00655E39">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rsidR="00324783" w:rsidRPr="0091729C" w:rsidRDefault="00324783" w:rsidP="00655E39">
            <w:pPr>
              <w:jc w:val="center"/>
              <w:rPr>
                <w:rFonts w:ascii="Arial" w:hAnsi="Arial" w:cs="Arial"/>
                <w:sz w:val="20"/>
                <w:szCs w:val="20"/>
                <w:lang w:val="es-MX" w:eastAsia="ja-JP"/>
              </w:rPr>
            </w:pPr>
            <w:r w:rsidRPr="0091729C">
              <w:rPr>
                <w:rFonts w:ascii="Arial" w:hAnsi="Arial" w:cs="Arial"/>
                <w:sz w:val="20"/>
                <w:szCs w:val="20"/>
                <w:lang w:val="es-MX" w:eastAsia="ja-JP"/>
              </w:rPr>
              <w:t> </w:t>
            </w:r>
          </w:p>
        </w:tc>
      </w:tr>
      <w:tr w:rsidR="00324783" w:rsidRPr="0091729C" w:rsidTr="00655E39">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rsidR="00324783" w:rsidRPr="0091729C" w:rsidRDefault="00324783" w:rsidP="00655E39">
            <w:pPr>
              <w:jc w:val="center"/>
              <w:rPr>
                <w:rFonts w:ascii="Arial" w:hAnsi="Arial" w:cs="Arial"/>
                <w:sz w:val="20"/>
                <w:szCs w:val="20"/>
                <w:lang w:val="es-MX" w:eastAsia="ja-JP"/>
              </w:rPr>
            </w:pPr>
            <w:r w:rsidRPr="0091729C">
              <w:rPr>
                <w:rFonts w:ascii="Arial" w:hAnsi="Arial" w:cs="Arial"/>
                <w:sz w:val="20"/>
                <w:szCs w:val="20"/>
                <w:lang w:val="es-MX" w:eastAsia="ja-JP"/>
              </w:rPr>
              <w:t>ORGANIGRAMA ACTUAL</w:t>
            </w:r>
          </w:p>
        </w:tc>
      </w:tr>
    </w:tbl>
    <w:p w:rsidR="00324783" w:rsidRDefault="00324783" w:rsidP="00324783">
      <w:pPr>
        <w:spacing w:after="120"/>
        <w:jc w:val="both"/>
        <w:rPr>
          <w:rFonts w:ascii="Arial" w:eastAsia="Calibri" w:hAnsi="Arial" w:cs="Arial"/>
          <w:sz w:val="18"/>
          <w:szCs w:val="18"/>
          <w:lang w:val="es-MX" w:eastAsia="en-US"/>
        </w:rPr>
      </w:pPr>
    </w:p>
    <w:tbl>
      <w:tblPr>
        <w:tblW w:w="12132" w:type="dxa"/>
        <w:tblCellMar>
          <w:left w:w="70" w:type="dxa"/>
          <w:right w:w="70" w:type="dxa"/>
        </w:tblCellMar>
        <w:tblLook w:val="04A0" w:firstRow="1" w:lastRow="0" w:firstColumn="1" w:lastColumn="0" w:noHBand="0" w:noVBand="1"/>
      </w:tblPr>
      <w:tblGrid>
        <w:gridCol w:w="622"/>
        <w:gridCol w:w="627"/>
        <w:gridCol w:w="688"/>
        <w:gridCol w:w="687"/>
        <w:gridCol w:w="686"/>
        <w:gridCol w:w="585"/>
        <w:gridCol w:w="101"/>
        <w:gridCol w:w="596"/>
        <w:gridCol w:w="117"/>
        <w:gridCol w:w="580"/>
        <w:gridCol w:w="133"/>
        <w:gridCol w:w="564"/>
        <w:gridCol w:w="149"/>
        <w:gridCol w:w="548"/>
        <w:gridCol w:w="165"/>
        <w:gridCol w:w="532"/>
        <w:gridCol w:w="181"/>
        <w:gridCol w:w="516"/>
        <w:gridCol w:w="197"/>
        <w:gridCol w:w="489"/>
        <w:gridCol w:w="224"/>
        <w:gridCol w:w="460"/>
        <w:gridCol w:w="247"/>
        <w:gridCol w:w="437"/>
        <w:gridCol w:w="270"/>
        <w:gridCol w:w="397"/>
        <w:gridCol w:w="310"/>
        <w:gridCol w:w="357"/>
        <w:gridCol w:w="350"/>
        <w:gridCol w:w="317"/>
      </w:tblGrid>
      <w:tr w:rsidR="00324783" w:rsidRPr="0060375A" w:rsidTr="00655E39">
        <w:trPr>
          <w:trHeight w:val="300"/>
        </w:trPr>
        <w:tc>
          <w:tcPr>
            <w:tcW w:w="3895" w:type="dxa"/>
            <w:gridSpan w:val="6"/>
            <w:tcBorders>
              <w:top w:val="nil"/>
              <w:left w:val="nil"/>
              <w:bottom w:val="nil"/>
              <w:right w:val="nil"/>
            </w:tcBorders>
            <w:shd w:val="clear" w:color="000000" w:fill="FFFFFF"/>
            <w:noWrap/>
            <w:vAlign w:val="bottom"/>
          </w:tcPr>
          <w:p w:rsidR="00324783" w:rsidRPr="0060375A" w:rsidRDefault="00324783" w:rsidP="00655E39">
            <w:pPr>
              <w:rPr>
                <w:rFonts w:ascii="Century Gothic" w:hAnsi="Century Gothic" w:cs="Arial"/>
                <w:b/>
                <w:bCs/>
                <w:sz w:val="22"/>
                <w:szCs w:val="22"/>
                <w:lang w:val="es-MX" w:eastAsia="es-MX"/>
              </w:rPr>
            </w:pPr>
          </w:p>
        </w:tc>
        <w:tc>
          <w:tcPr>
            <w:tcW w:w="697" w:type="dxa"/>
            <w:gridSpan w:val="2"/>
            <w:tcBorders>
              <w:top w:val="nil"/>
              <w:left w:val="nil"/>
              <w:bottom w:val="nil"/>
              <w:right w:val="nil"/>
            </w:tcBorders>
            <w:shd w:val="clear" w:color="000000" w:fill="FFFFFF"/>
            <w:noWrap/>
            <w:vAlign w:val="bottom"/>
          </w:tcPr>
          <w:p w:rsidR="00324783" w:rsidRPr="0060375A" w:rsidRDefault="00324783" w:rsidP="00655E39">
            <w:pPr>
              <w:rPr>
                <w:rFonts w:ascii="Calibri" w:hAnsi="Calibri" w:cs="Calibri"/>
                <w:sz w:val="22"/>
                <w:szCs w:val="22"/>
                <w:lang w:val="es-MX" w:eastAsia="es-MX"/>
              </w:rPr>
            </w:pPr>
          </w:p>
        </w:tc>
        <w:tc>
          <w:tcPr>
            <w:tcW w:w="697" w:type="dxa"/>
            <w:gridSpan w:val="2"/>
            <w:tcBorders>
              <w:top w:val="nil"/>
              <w:left w:val="nil"/>
              <w:bottom w:val="nil"/>
              <w:right w:val="nil"/>
            </w:tcBorders>
            <w:shd w:val="clear" w:color="000000" w:fill="FFFFFF"/>
            <w:noWrap/>
            <w:vAlign w:val="bottom"/>
          </w:tcPr>
          <w:p w:rsidR="00324783" w:rsidRPr="0060375A" w:rsidRDefault="00324783" w:rsidP="00655E39">
            <w:pPr>
              <w:rPr>
                <w:rFonts w:ascii="Century Gothic" w:hAnsi="Century Gothic" w:cs="Arial"/>
                <w:b/>
                <w:bCs/>
                <w:sz w:val="18"/>
                <w:szCs w:val="18"/>
                <w:lang w:val="es-MX" w:eastAsia="es-MX"/>
              </w:rPr>
            </w:pPr>
          </w:p>
        </w:tc>
        <w:tc>
          <w:tcPr>
            <w:tcW w:w="697" w:type="dxa"/>
            <w:gridSpan w:val="2"/>
            <w:tcBorders>
              <w:top w:val="nil"/>
              <w:left w:val="nil"/>
              <w:bottom w:val="nil"/>
              <w:right w:val="nil"/>
            </w:tcBorders>
            <w:shd w:val="clear" w:color="000000" w:fill="FFFFFF"/>
            <w:noWrap/>
            <w:vAlign w:val="bottom"/>
          </w:tcPr>
          <w:p w:rsidR="00324783" w:rsidRPr="0060375A" w:rsidRDefault="00324783" w:rsidP="00655E39">
            <w:pPr>
              <w:rPr>
                <w:rFonts w:ascii="Calibri" w:hAnsi="Calibri" w:cs="Calibri"/>
                <w:sz w:val="22"/>
                <w:szCs w:val="22"/>
                <w:lang w:val="es-MX" w:eastAsia="es-MX"/>
              </w:rPr>
            </w:pPr>
          </w:p>
        </w:tc>
        <w:tc>
          <w:tcPr>
            <w:tcW w:w="697" w:type="dxa"/>
            <w:gridSpan w:val="2"/>
            <w:tcBorders>
              <w:top w:val="nil"/>
              <w:left w:val="nil"/>
              <w:bottom w:val="nil"/>
              <w:right w:val="nil"/>
            </w:tcBorders>
            <w:shd w:val="clear" w:color="000000" w:fill="FFFFFF"/>
            <w:noWrap/>
            <w:vAlign w:val="bottom"/>
          </w:tcPr>
          <w:p w:rsidR="00324783" w:rsidRPr="0060375A" w:rsidRDefault="00324783" w:rsidP="00655E39">
            <w:pPr>
              <w:rPr>
                <w:rFonts w:ascii="Calibri" w:hAnsi="Calibri" w:cs="Calibri"/>
                <w:sz w:val="22"/>
                <w:szCs w:val="22"/>
                <w:lang w:val="es-MX" w:eastAsia="es-MX"/>
              </w:rPr>
            </w:pPr>
          </w:p>
        </w:tc>
        <w:tc>
          <w:tcPr>
            <w:tcW w:w="697" w:type="dxa"/>
            <w:gridSpan w:val="2"/>
            <w:tcBorders>
              <w:top w:val="nil"/>
              <w:left w:val="nil"/>
              <w:bottom w:val="nil"/>
              <w:right w:val="nil"/>
            </w:tcBorders>
            <w:shd w:val="clear" w:color="000000" w:fill="FFFFFF"/>
            <w:noWrap/>
            <w:vAlign w:val="bottom"/>
          </w:tcPr>
          <w:p w:rsidR="00324783" w:rsidRPr="0060375A" w:rsidRDefault="00324783" w:rsidP="00655E39">
            <w:pPr>
              <w:rPr>
                <w:rFonts w:ascii="Calibri" w:hAnsi="Calibri" w:cs="Calibri"/>
                <w:sz w:val="22"/>
                <w:szCs w:val="22"/>
                <w:lang w:val="es-MX" w:eastAsia="es-MX"/>
              </w:rPr>
            </w:pPr>
          </w:p>
        </w:tc>
        <w:tc>
          <w:tcPr>
            <w:tcW w:w="697" w:type="dxa"/>
            <w:gridSpan w:val="2"/>
            <w:tcBorders>
              <w:top w:val="nil"/>
              <w:left w:val="nil"/>
              <w:bottom w:val="nil"/>
              <w:right w:val="nil"/>
            </w:tcBorders>
            <w:shd w:val="clear" w:color="000000" w:fill="FFFFFF"/>
            <w:noWrap/>
            <w:vAlign w:val="bottom"/>
          </w:tcPr>
          <w:p w:rsidR="00324783" w:rsidRPr="0060375A" w:rsidRDefault="00324783" w:rsidP="00655E39">
            <w:pPr>
              <w:rPr>
                <w:rFonts w:ascii="Calibri" w:hAnsi="Calibri" w:cs="Calibri"/>
                <w:sz w:val="22"/>
                <w:szCs w:val="22"/>
                <w:lang w:val="es-MX" w:eastAsia="es-MX"/>
              </w:rPr>
            </w:pPr>
          </w:p>
        </w:tc>
        <w:tc>
          <w:tcPr>
            <w:tcW w:w="686" w:type="dxa"/>
            <w:gridSpan w:val="2"/>
            <w:tcBorders>
              <w:top w:val="nil"/>
              <w:left w:val="nil"/>
              <w:bottom w:val="nil"/>
              <w:right w:val="nil"/>
            </w:tcBorders>
            <w:shd w:val="clear" w:color="000000" w:fill="FFFFFF"/>
            <w:noWrap/>
            <w:vAlign w:val="bottom"/>
          </w:tcPr>
          <w:p w:rsidR="00324783" w:rsidRPr="0060375A" w:rsidRDefault="00324783" w:rsidP="00655E39">
            <w:pPr>
              <w:rPr>
                <w:rFonts w:ascii="Calibri" w:hAnsi="Calibri" w:cs="Calibri"/>
                <w:sz w:val="22"/>
                <w:szCs w:val="22"/>
                <w:lang w:val="es-MX" w:eastAsia="es-MX"/>
              </w:rPr>
            </w:pPr>
          </w:p>
        </w:tc>
        <w:tc>
          <w:tcPr>
            <w:tcW w:w="684" w:type="dxa"/>
            <w:gridSpan w:val="2"/>
            <w:tcBorders>
              <w:top w:val="nil"/>
              <w:left w:val="nil"/>
              <w:bottom w:val="nil"/>
              <w:right w:val="nil"/>
            </w:tcBorders>
            <w:shd w:val="clear" w:color="000000" w:fill="FFFFFF"/>
            <w:noWrap/>
            <w:vAlign w:val="bottom"/>
          </w:tcPr>
          <w:p w:rsidR="00324783" w:rsidRPr="0060375A" w:rsidRDefault="00324783" w:rsidP="00655E39">
            <w:pPr>
              <w:rPr>
                <w:rFonts w:ascii="Calibri" w:hAnsi="Calibri" w:cs="Calibri"/>
                <w:sz w:val="22"/>
                <w:szCs w:val="22"/>
                <w:lang w:val="es-MX" w:eastAsia="es-MX"/>
              </w:rPr>
            </w:pPr>
          </w:p>
        </w:tc>
        <w:tc>
          <w:tcPr>
            <w:tcW w:w="684" w:type="dxa"/>
            <w:gridSpan w:val="2"/>
            <w:tcBorders>
              <w:top w:val="nil"/>
              <w:left w:val="nil"/>
              <w:bottom w:val="nil"/>
              <w:right w:val="nil"/>
            </w:tcBorders>
            <w:shd w:val="clear" w:color="000000" w:fill="FFFFFF"/>
            <w:noWrap/>
            <w:vAlign w:val="bottom"/>
          </w:tcPr>
          <w:p w:rsidR="00324783" w:rsidRPr="0060375A" w:rsidRDefault="00324783" w:rsidP="00655E39">
            <w:pPr>
              <w:rPr>
                <w:rFonts w:ascii="Calibri" w:hAnsi="Calibri" w:cs="Calibri"/>
                <w:sz w:val="22"/>
                <w:szCs w:val="22"/>
                <w:lang w:val="es-MX" w:eastAsia="es-MX"/>
              </w:rPr>
            </w:pPr>
          </w:p>
        </w:tc>
        <w:tc>
          <w:tcPr>
            <w:tcW w:w="667" w:type="dxa"/>
            <w:gridSpan w:val="2"/>
            <w:tcBorders>
              <w:top w:val="nil"/>
              <w:left w:val="nil"/>
              <w:bottom w:val="nil"/>
              <w:right w:val="nil"/>
            </w:tcBorders>
            <w:shd w:val="clear" w:color="000000" w:fill="FFFFFF"/>
            <w:noWrap/>
            <w:vAlign w:val="bottom"/>
          </w:tcPr>
          <w:p w:rsidR="00324783" w:rsidRPr="0060375A" w:rsidRDefault="00324783" w:rsidP="00655E39">
            <w:pPr>
              <w:rPr>
                <w:rFonts w:ascii="Calibri" w:hAnsi="Calibri" w:cs="Calibri"/>
                <w:sz w:val="22"/>
                <w:szCs w:val="22"/>
                <w:lang w:val="es-MX" w:eastAsia="es-MX"/>
              </w:rPr>
            </w:pPr>
          </w:p>
        </w:tc>
        <w:tc>
          <w:tcPr>
            <w:tcW w:w="667" w:type="dxa"/>
            <w:gridSpan w:val="2"/>
            <w:tcBorders>
              <w:top w:val="nil"/>
              <w:left w:val="nil"/>
              <w:bottom w:val="nil"/>
              <w:right w:val="nil"/>
            </w:tcBorders>
            <w:shd w:val="clear" w:color="000000" w:fill="FFFFFF"/>
            <w:noWrap/>
            <w:vAlign w:val="bottom"/>
          </w:tcPr>
          <w:p w:rsidR="00324783" w:rsidRPr="0060375A" w:rsidRDefault="00324783" w:rsidP="00655E39">
            <w:pPr>
              <w:rPr>
                <w:rFonts w:ascii="Calibri" w:hAnsi="Calibri" w:cs="Calibri"/>
                <w:sz w:val="22"/>
                <w:szCs w:val="22"/>
                <w:lang w:val="es-MX" w:eastAsia="es-MX"/>
              </w:rPr>
            </w:pPr>
          </w:p>
        </w:tc>
        <w:tc>
          <w:tcPr>
            <w:tcW w:w="667" w:type="dxa"/>
            <w:gridSpan w:val="2"/>
            <w:tcBorders>
              <w:top w:val="nil"/>
              <w:left w:val="nil"/>
              <w:bottom w:val="nil"/>
              <w:right w:val="nil"/>
            </w:tcBorders>
            <w:shd w:val="clear" w:color="000000" w:fill="FFFFFF"/>
            <w:noWrap/>
            <w:vAlign w:val="bottom"/>
          </w:tcPr>
          <w:p w:rsidR="00324783" w:rsidRPr="0060375A" w:rsidRDefault="00324783" w:rsidP="00655E39">
            <w:pPr>
              <w:rPr>
                <w:rFonts w:ascii="Calibri" w:hAnsi="Calibri" w:cs="Calibri"/>
                <w:sz w:val="22"/>
                <w:szCs w:val="22"/>
                <w:lang w:val="es-MX" w:eastAsia="es-MX"/>
              </w:rPr>
            </w:pPr>
          </w:p>
        </w:tc>
      </w:tr>
      <w:tr w:rsidR="00324783" w:rsidTr="00655E39">
        <w:trPr>
          <w:gridAfter w:val="1"/>
          <w:wAfter w:w="317" w:type="dxa"/>
          <w:trHeight w:val="300"/>
        </w:trPr>
        <w:tc>
          <w:tcPr>
            <w:tcW w:w="3996" w:type="dxa"/>
            <w:gridSpan w:val="7"/>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rPr>
            </w:pPr>
            <w:r>
              <w:rPr>
                <w:rFonts w:ascii="Century Gothic" w:hAnsi="Century Gothic" w:cs="Arial"/>
                <w:b/>
                <w:bCs/>
              </w:rPr>
              <w:t>10002393 Dirección General</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18"/>
                <w:szCs w:val="18"/>
              </w:rPr>
            </w:pPr>
            <w:r>
              <w:rPr>
                <w:rFonts w:ascii="Century Gothic" w:hAnsi="Century Gothic" w:cs="Arial"/>
                <w:b/>
                <w:bCs/>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00"/>
        </w:trPr>
        <w:tc>
          <w:tcPr>
            <w:tcW w:w="6848" w:type="dxa"/>
            <w:gridSpan w:val="15"/>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30067941 Director General TV4, Juan Aguilera Cid; Nivel 16</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00"/>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52" w:type="dxa"/>
            <w:gridSpan w:val="23"/>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30088648 Director/a de Radio y Televisión, Rafael Gutiérrez Mercadillo; Nivel 13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00"/>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8445" w:type="dxa"/>
            <w:gridSpan w:val="21"/>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30064340 Jefe de Información, Marcos Manuel Llamas Fuentes, Nivel 10</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00"/>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859" w:type="dxa"/>
            <w:gridSpan w:val="25"/>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30067950 Asistente de la Dirección General, Sandra Anahí Monzón Macías; Nivel 07</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10566" w:type="dxa"/>
            <w:gridSpan w:val="27"/>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30111334 Especialista de Imagen Institucional, Josué Abraham Servín Machuca; Nivel 05</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4800" w:type="dxa"/>
            <w:gridSpan w:val="1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10002393 Coordinación de Operaciones</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9072"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30067945; Coordinador de Operaciones, Adela Karina Pérez Aguijosa; Nivel 11</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52" w:type="dxa"/>
            <w:gridSpan w:val="23"/>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30067965 Técnico en Trasmisores, Eduardo Luciano Hernández Baltazar;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4800" w:type="dxa"/>
            <w:gridSpan w:val="1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10010479 Jefatura de Cabinas y Estudios</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8365"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30067964 Jefe de Cabinas y Estudios, Juan Ramón Torres Sánchez; Nivel 07</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3374" w:type="dxa"/>
            <w:gridSpan w:val="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10002403 Máster Matutino</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18"/>
                <w:szCs w:val="18"/>
              </w:rPr>
            </w:pPr>
            <w:r>
              <w:rPr>
                <w:rFonts w:ascii="Century Gothic" w:hAnsi="Century Gothic" w:cs="Arial"/>
                <w:b/>
                <w:bCs/>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9072"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30067974 Jefe de Cabina y Operador de Video, Daniel Sánchez López;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38" w:type="dxa"/>
            <w:gridSpan w:val="19"/>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30067983 Operador de Audio, Luis Manuel Medellín Soria;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lastRenderedPageBreak/>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025" w:type="dxa"/>
            <w:gridSpan w:val="17"/>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30067981 Camarógrafo, Joaquín López Mendoza; Nivel 03</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025" w:type="dxa"/>
            <w:gridSpan w:val="17"/>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30067976 Escenógrafo, Mario Martin Mejía García; Nivel 04</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8445" w:type="dxa"/>
            <w:gridSpan w:val="21"/>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30067998 Camarógrafo, Juan Ezequiel Rodríguez Barrientos;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3374" w:type="dxa"/>
            <w:gridSpan w:val="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10002404 Master Vespertino</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9072"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30067964 Jefe de Cabina y Operador de Video, Gustavo Lara Piña;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8445" w:type="dxa"/>
            <w:gridSpan w:val="21"/>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30067985 Operador de Audio, Blanca Denisse Salinas Vicencio;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38" w:type="dxa"/>
            <w:gridSpan w:val="19"/>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30067986 Camarógrafo, Juan Ramón Jaramillo Retana;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2688" w:type="dxa"/>
            <w:gridSpan w:val="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10002396 Unidad Móvil</w:t>
            </w:r>
          </w:p>
        </w:tc>
        <w:tc>
          <w:tcPr>
            <w:tcW w:w="686"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652"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30067969 Jefe de Unidad Móvil, Mario González Ronquillo;  Nivel 07</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8445" w:type="dxa"/>
            <w:gridSpan w:val="21"/>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30067973 Operador de Audio Móvil, Juan José Sánchez Solano;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859" w:type="dxa"/>
            <w:gridSpan w:val="25"/>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30067980 Técnico Camarógrafo de Unidad Móvil, José Eli Cordero Zambrano;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025" w:type="dxa"/>
            <w:gridSpan w:val="17"/>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30067996 Camarógrafo, Víctor Hugo Sánchez Moran; Nivel 03</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10566" w:type="dxa"/>
            <w:gridSpan w:val="27"/>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30109618 Especialista Técnico/a de Audio y Video; José Refugio Morales Estrada; Honorario Asimilado</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4173" w:type="dxa"/>
            <w:gridSpan w:val="9"/>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10002406 Mantenimiento Operativo</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30067999 Técnico en Mantenimiento, Francisco Esteban Velázquez Velázquez;  Nivel 03</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4886" w:type="dxa"/>
            <w:gridSpan w:val="11"/>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10002405 Mantenimiento Transmisores</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30067984 Técnico en Transmisores, Francisco Javier González Alba;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xml:space="preserve">30067988 Técnico en Transmisores, José Santiago Hernández Limón;  Nivel 03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6"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6"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6"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6"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4087" w:type="dxa"/>
            <w:gridSpan w:val="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10002394 Coordinación de Noticias</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8365"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30082155 Coordinador/a de Imagen; Edmundo Meza García; Nivel 12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5599" w:type="dxa"/>
            <w:gridSpan w:val="13"/>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30106349 Director de Noticias; Vacante; Nivel 10</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30094567 Jefe de Edición de Noticias, Víctor Manuel Tovar Martínez; Nivel 07</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30067971 Encargado de Noticieros, Edgar Eugenio Deschamps Maciel;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30067982 Camarógrafo Editor de Noticias, Jorge Luis Rodríguez García;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30070822 Camarógrafo, Jesús Antonio Muñoz Burgos;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30094679  Técnico de Noticieros, Myriam Patricia Guerrero Gutiérrez;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30113015 Realizador de Noticias, Regina Valtierra Brestchneider;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30123531; Asistente/a de Noticieros; Martha Viridiana Soto López;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lastRenderedPageBreak/>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4173" w:type="dxa"/>
            <w:gridSpan w:val="9"/>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10002409 Jefatura de Información</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738" w:type="dxa"/>
            <w:gridSpan w:val="19"/>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sz w:val="20"/>
                <w:szCs w:val="20"/>
              </w:rPr>
            </w:pPr>
            <w:r>
              <w:rPr>
                <w:rFonts w:ascii="Century Gothic" w:hAnsi="Century Gothic" w:cs="Arial"/>
                <w:sz w:val="20"/>
                <w:szCs w:val="20"/>
              </w:rPr>
              <w:t>30067918 Jefe de Información, Maribel Abad Olivares;  Nivel 07</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 </w:t>
            </w:r>
          </w:p>
        </w:tc>
        <w:tc>
          <w:tcPr>
            <w:tcW w:w="7757" w:type="dxa"/>
            <w:gridSpan w:val="20"/>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sz w:val="20"/>
                <w:szCs w:val="20"/>
              </w:rPr>
            </w:pPr>
            <w:r>
              <w:rPr>
                <w:rFonts w:ascii="Century Gothic" w:hAnsi="Century Gothic" w:cs="Arial"/>
                <w:sz w:val="20"/>
                <w:szCs w:val="20"/>
              </w:rPr>
              <w:t>30067962 Reportero, Salvador Ernesto Méndez Jaramillo;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 </w:t>
            </w:r>
          </w:p>
        </w:tc>
        <w:tc>
          <w:tcPr>
            <w:tcW w:w="7757" w:type="dxa"/>
            <w:gridSpan w:val="20"/>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sz w:val="20"/>
                <w:szCs w:val="20"/>
              </w:rPr>
            </w:pPr>
            <w:r>
              <w:rPr>
                <w:rFonts w:ascii="Century Gothic" w:hAnsi="Century Gothic" w:cs="Arial"/>
                <w:sz w:val="20"/>
                <w:szCs w:val="20"/>
              </w:rPr>
              <w:t>30094589 Reportero, Sofía del Socorro Tamayo Rodríguez;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 </w:t>
            </w:r>
          </w:p>
        </w:tc>
        <w:tc>
          <w:tcPr>
            <w:tcW w:w="7050" w:type="dxa"/>
            <w:gridSpan w:val="18"/>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sz w:val="20"/>
                <w:szCs w:val="20"/>
              </w:rPr>
            </w:pPr>
            <w:r>
              <w:rPr>
                <w:rFonts w:ascii="Century Gothic" w:hAnsi="Century Gothic" w:cs="Arial"/>
                <w:sz w:val="20"/>
                <w:szCs w:val="20"/>
              </w:rPr>
              <w:t>30094590 Reportero, Maura Imelda Solano Gamiño;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center"/>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050" w:type="dxa"/>
            <w:gridSpan w:val="18"/>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sz w:val="20"/>
                <w:szCs w:val="20"/>
              </w:rPr>
            </w:pPr>
            <w:r>
              <w:rPr>
                <w:rFonts w:ascii="Century Gothic" w:hAnsi="Century Gothic" w:cs="Arial"/>
                <w:sz w:val="20"/>
                <w:szCs w:val="20"/>
              </w:rPr>
              <w:t>30094592 Reportero, Juan Luis Rey Macías Ramírez;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 </w:t>
            </w:r>
          </w:p>
        </w:tc>
        <w:tc>
          <w:tcPr>
            <w:tcW w:w="7757" w:type="dxa"/>
            <w:gridSpan w:val="20"/>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sz w:val="20"/>
                <w:szCs w:val="20"/>
              </w:rPr>
            </w:pPr>
            <w:r>
              <w:rPr>
                <w:rFonts w:ascii="Century Gothic" w:hAnsi="Century Gothic" w:cs="Arial"/>
                <w:sz w:val="20"/>
                <w:szCs w:val="20"/>
              </w:rPr>
              <w:t>30094593 Reportero, Felipe de Jesús Cansino Olandez;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050" w:type="dxa"/>
            <w:gridSpan w:val="18"/>
            <w:tcBorders>
              <w:top w:val="nil"/>
              <w:left w:val="nil"/>
              <w:bottom w:val="nil"/>
              <w:right w:val="nil"/>
            </w:tcBorders>
            <w:shd w:val="clear" w:color="000000" w:fill="FFFFFF"/>
            <w:noWrap/>
            <w:vAlign w:val="center"/>
            <w:hideMark/>
          </w:tcPr>
          <w:p w:rsidR="00324783" w:rsidRDefault="00324783" w:rsidP="00655E39">
            <w:pPr>
              <w:rPr>
                <w:rFonts w:ascii="Century Gothic" w:hAnsi="Century Gothic" w:cs="Arial"/>
                <w:sz w:val="20"/>
                <w:szCs w:val="20"/>
              </w:rPr>
            </w:pPr>
            <w:r>
              <w:rPr>
                <w:rFonts w:ascii="Century Gothic" w:hAnsi="Century Gothic" w:cs="Arial"/>
                <w:sz w:val="20"/>
                <w:szCs w:val="20"/>
              </w:rPr>
              <w:t>30094594 Reportero, Paula Guadalupe Muñoz Pérez;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4173" w:type="dxa"/>
            <w:gridSpan w:val="9"/>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10006879 Jefatura de Redacción</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8445" w:type="dxa"/>
            <w:gridSpan w:val="21"/>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30084866; Jefe de Redacción, Jaime Humberto Barragán Aviña; Nivel 10</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4173" w:type="dxa"/>
            <w:gridSpan w:val="9"/>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10002408 Producción de Noticias</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270"/>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30069247  Especialista en Redacción e Información; German Moreno Martin del Campo; Nivel 06</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18"/>
                <w:szCs w:val="18"/>
              </w:rPr>
            </w:pPr>
            <w:r>
              <w:rPr>
                <w:rFonts w:ascii="Century Gothic" w:hAnsi="Century Gothic" w:cs="Arial"/>
                <w:b/>
                <w:bCs/>
                <w:sz w:val="18"/>
                <w:szCs w:val="18"/>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30067961 Editor de Noticieros, Alberto Aguilera Macedo;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18"/>
                <w:szCs w:val="18"/>
              </w:rPr>
            </w:pPr>
            <w:r>
              <w:rPr>
                <w:rFonts w:ascii="Century Gothic" w:hAnsi="Century Gothic" w:cs="Arial"/>
                <w:b/>
                <w:bCs/>
                <w:sz w:val="18"/>
                <w:szCs w:val="18"/>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30094595  Editor de Noticieros, Nancy Bernardina Yadira Cárdenas Curtis;  Nivel 05</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18"/>
                <w:szCs w:val="18"/>
              </w:rPr>
            </w:pPr>
            <w:r>
              <w:rPr>
                <w:rFonts w:ascii="Century Gothic" w:hAnsi="Century Gothic" w:cs="Arial"/>
                <w:b/>
                <w:bCs/>
                <w:sz w:val="18"/>
                <w:szCs w:val="18"/>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30094596 Realizador de Noticias, Juan José Villanueva Luna;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18"/>
                <w:szCs w:val="18"/>
              </w:rPr>
            </w:pPr>
            <w:r>
              <w:rPr>
                <w:rFonts w:ascii="Century Gothic" w:hAnsi="Century Gothic" w:cs="Arial"/>
                <w:b/>
                <w:bCs/>
                <w:sz w:val="18"/>
                <w:szCs w:val="18"/>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30094597 Realizador de Noticias, Israel Mesas Flores;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18"/>
                <w:szCs w:val="18"/>
              </w:rPr>
            </w:pPr>
            <w:r>
              <w:rPr>
                <w:rFonts w:ascii="Century Gothic" w:hAnsi="Century Gothic" w:cs="Arial"/>
                <w:b/>
                <w:bCs/>
                <w:sz w:val="18"/>
                <w:szCs w:val="18"/>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30067992 Camarógrafo, Rafael Paredes García;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18"/>
                <w:szCs w:val="18"/>
              </w:rPr>
            </w:pPr>
            <w:r>
              <w:rPr>
                <w:rFonts w:ascii="Century Gothic" w:hAnsi="Century Gothic" w:cs="Arial"/>
                <w:b/>
                <w:bCs/>
                <w:sz w:val="18"/>
                <w:szCs w:val="18"/>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30067993 Camarógrafo, Javier Martin Guatemala Aguilar;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18"/>
                <w:szCs w:val="18"/>
              </w:rPr>
            </w:pPr>
            <w:r>
              <w:rPr>
                <w:rFonts w:ascii="Century Gothic" w:hAnsi="Century Gothic" w:cs="Arial"/>
                <w:b/>
                <w:bCs/>
                <w:sz w:val="18"/>
                <w:szCs w:val="18"/>
              </w:rPr>
              <w:t> </w:t>
            </w:r>
          </w:p>
        </w:tc>
        <w:tc>
          <w:tcPr>
            <w:tcW w:w="6337" w:type="dxa"/>
            <w:gridSpan w:val="1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30067995 Camarógrafo, Javier Prado Álvarez; Nivel 04</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30067997 Camarógrafo, José Apolo Moya Torres;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30115564; Postproductor/a de Noticieros B; Manuel Enrique Nicasio Rodríguez, Nivel 04</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30115565; Postproductor/a de Noticieros B; Daniel Alejandro Andrade Cervantes, Nivel 04</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30115566; Postproductor/a de Noticieros B; Noemí Araceli Pedroza Meza, Nivel 04</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26" w:type="dxa"/>
            <w:gridSpan w:val="1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10002401 Coordinación de Rel.Inst. y Mercadotecnia</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9779"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30070820; Coordinador de Rel. Inst. y Mercadotecnia, Lilian Granados Philipp; Nivel 11</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30094611 Gestor de Promoción, Saraí Jazmín Emilio Bardomiano;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30094612 Gestor de Promoción, Leticia Berenice López Molina;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30094615 Gestor de Promoción, Laura Ivon Gutiérrez Rodríguez;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30094725 Asistente Técnico de Promoción, Eva Yselle López Sánchez;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30070823 Recepcionista, Maribel Guillen Ochoa;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lastRenderedPageBreak/>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30070824 Recepcionista, Luz Adriana Martínez Herrera;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30094733 Recepcionista, Claudia Ivette Padrón Paz;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30094744 Recepcionista, Claudia Monserrat Rentería Villalpando;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4087" w:type="dxa"/>
            <w:gridSpan w:val="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10002400 Dirección de Producción</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8365"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30067938; Director de Producción, Araceli Zamarripa Méndez;  Nivel 12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30064465 Jefe/a de Contenidos Audiovisuales, Joel Falcón García, Nivel 09</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30067931 Productor TV, Ma. Lorena Gómez Rabago; Nivel 08</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337" w:type="dxa"/>
            <w:gridSpan w:val="1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30067933 Productor TV, Noé Escalante Vidales; Nivel 08</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91" w:type="dxa"/>
            <w:gridSpan w:val="25"/>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30067935 Coordinador de Proyectos (Familia), Andrés Medina Arellano; Nivel 08</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30067949 Productor de Deportes, Pablo Rocha Baltazar; Nivel 08</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30083919 Coordinador/a de Comunicación y Difusión, Alexia Michelle Araujo Rodríguez, Nivel 08</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30094568  Productor TV, José Daniel Ramírez Gutiérrez;  Nivel 08</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30094602; Productor TV; J. Isaías Reyes Oliva;  Productor TV, Nivel 08</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30114709 Jefe/a de Departamento C; Adriana Erandi Irene Guijosa; Nivel 08</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30067956 Asistente de Dirección de Producción, Alma Bertha González Muñoz; Nivel 07</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30094576; Realizador Deportivo; Miguel Ángel Cruz Rico, Nivel 07</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30094587; Realizador de Producción; J. Salvador Gómez Reyna, Nivel 07</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30067957 Postproductor, Francisco Javier Pérez Ramos, Nivel 06</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30067959 Realizador Editor Deportivo, Magdalena Carolina Vargas Sánchez; Nivel 06</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30067963 Realizador de Noticias, Hilda Ramírez Sánchez;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337" w:type="dxa"/>
            <w:gridSpan w:val="1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30067967 Realizador, Benito Segura Mata; Nivel 06</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337" w:type="dxa"/>
            <w:gridSpan w:val="1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30067968 Realizador, Claudia Ceja Elizarraras; Nivel 06</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30071373 Jefe/a de Imagen y Diseño; Graciela Susana Velazco Otero;  Nivel 06</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18"/>
                <w:szCs w:val="18"/>
              </w:rPr>
            </w:pPr>
            <w:r>
              <w:rPr>
                <w:rFonts w:ascii="Century Gothic" w:hAnsi="Century Gothic" w:cs="Arial"/>
                <w:b/>
                <w:bCs/>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30094577 Operador de Cabina de Audio y Protool´s, Daniel Eduardo Muñoz Grijalva; Nivel 07</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30094578 Realizador de Producción, Juan Guillermo Morillo Candelas;  Nivel 06</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30094579 Realizador de Producción, Leticia Urasema García González; Nivel 06</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30094580 Realizador de Producción, Andrea Guadalupe Alcocer Covarrubias; Nivel 06</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30094591 Realizadora de Producción B; María Guadalupe Atilano González; Nivel 06</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30094584 Diseñador Gráfico, Alan Sebastián Rivas Rocha; Nivel 06</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30094585 Diseñador Gráfico, Adán Bahena Torres; Nivel 06</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lastRenderedPageBreak/>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5624" w:type="dxa"/>
            <w:gridSpan w:val="1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30094586 Diseñador Gráfico, Vacante; Nivel 06</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30067954 Postproductor, Juan Eduardo Ramírez Cordero;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30094581 Postproductor, Edgar Eleazar Aguayo Mendoza;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30094583 Diseñador Grafico, José Juan Márquez;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337" w:type="dxa"/>
            <w:gridSpan w:val="1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xml:space="preserve">30094588 Realizador, Hugo Valderrama Flores; Nivel 05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30094598 Realizador, José Gustavo Ramírez Díaz;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30094604  Guionista, Ángel Benjamín Luevano García;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337" w:type="dxa"/>
            <w:gridSpan w:val="1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30094605  Guionista, Maribel Vallecillo Lozano; Nivel 05</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30108989 Auxiliar de Difusión, Diana Amelia Bañuelos León;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30067972 Postproductor, Sergio Alejandro Alaniz Silva;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337" w:type="dxa"/>
            <w:gridSpan w:val="1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30067977 Escenógrafo, Juan Vázquez Vargas; Nivel 04</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30067989 Técnico en Mantenimiento, Pedro Segura Meza;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30067994 Camarógrafo, Norberto Gasque Martínez;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4911" w:type="dxa"/>
            <w:gridSpan w:val="1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30081994 Camarógrafo, Vacante; Nivel 04</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30094599; Realizador; Jorge Adrián Alba Rosales;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337" w:type="dxa"/>
            <w:gridSpan w:val="1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30094603  Guionista, Armando Guerra Brito; Nivel 04</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30094606 Asistente de Producción, Rodrigo Ángel Rocha;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30094607 Asistente de Producción, Juan Carlos Rivera García;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30094608 Asistente de Producción, Verónica Peña Gómez;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30094660; Asistente/a de Producción A; Paula Sayecsi Navarro Hernández; Nivel 04</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337" w:type="dxa"/>
            <w:gridSpan w:val="1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30113012 Realizador, Jonathan López Ojeda;  Nivel 04</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30113013 Realizador, Fabiola Viridiana Pimentel Salas;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30113109 Guionista, Sarahi Esther Briseida Martínez Rivas;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30067987 Técnico en Mantenimiento, Marianao Perseo Rincón SAveedra; Nivel 03</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30067991 Responsable de Maquillaje, Lorena Vianney Parra Muñoz ;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30070829 Camarógrafo, Mario Misael González Galeote;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30070831 Maquillista; Siboney Rodríguez Cárdenas,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30094722  Camarógrafo, Víctor Hugo Franco Caballero;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30094744; Asistente de Producción B; Claudia M. Rentería Villalpando;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xml:space="preserve">30123529; Camarógrafo B; Edgar Oswaldo Pérez Hernández; Nivel 03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lastRenderedPageBreak/>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30089936 Maquillista, Jaqueline Guadalupe Espinoza ;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30089936; Maquillista; Jaqueline Guadalupe Espinoza García;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30094723 Asistente de Guionismo, Carlos Iván Arzate Revuelta;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xml:space="preserve">30123528; Realizador de Producción B; Luis Enrique Andrade Araujo; Nivel 02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xml:space="preserve">30123530; Asistente de Producción B; Jessica Guadalupe López Vargas; Nivel 02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xml:space="preserve">30123532; Camarógrafo C; Omar David Lugo Díaz;  Nivel 02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30110091 Escenógrafo, Ernesto Gómez Ramírez;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00"/>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30110088 Asistente de Producción; Eduardo Vera Porras;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4087" w:type="dxa"/>
            <w:gridSpan w:val="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10002397 Jefatura de Programación</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9072"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30067934 Jefe de Programación, Daniel Antonio Bermejo Delgado; Nivel 09</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30106352 Multiprogramador de Señales de Televisión, Tania Helen Preciado Torres; Nivel 05</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30094658 Asistente de Programación, Siorely de la Luz Guerrero Romero;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30070827; Asistente de Prtogramación; Luis Alejandro Cisneros Razo;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4800" w:type="dxa"/>
            <w:gridSpan w:val="1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10002395 Coordinación de Radiodifusión</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8365"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30067942; Coordinador de Radiodifusión, J. Jesús Paramo Avalos Nivel 12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30106351 Encargado de la Red Satelital, Michael Álvarez Ramírez; Nivel 08</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30113108 Analista de Señal de Televisión, Federico Alonso Buchanan Smith;  Nivel 08</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30067951 Operador Analista Web, Claudia Guerrero Urquieta; Nivel 07</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00"/>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30094573  Jefe de Sistemas e Informática, Carlos Torres Servín; Nivel 07</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Arial" w:hAnsi="Arial" w:cs="Arial"/>
                <w:sz w:val="16"/>
                <w:szCs w:val="16"/>
              </w:rPr>
            </w:pPr>
            <w:r>
              <w:rPr>
                <w:rFonts w:ascii="Arial" w:hAnsi="Arial" w:cs="Arial"/>
                <w:sz w:val="16"/>
                <w:szCs w:val="16"/>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30094575 Encargado de Mantenimiento de la Red Satelital, Alfonso Estrada Arredondo; Nivel 06</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30067978 Técnico en Mantenimiento, Daniel Castro Ávila;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30070828 Operador de Transmisor, Jorge León Salinas;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30070830 Operador de Transmisor, José Refugio Morales Estrada;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30094675 Técnico de la Red Satelital, Luis Fernando Ponce Rodríguez;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30109618 Especialista Técnico/a de Audio y Video, José Refugio Morales Estrada; Honorario Asimilado</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5599" w:type="dxa"/>
            <w:gridSpan w:val="13"/>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10002390 Jefatura de Videoteca y Continuidad</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9152" w:type="dxa"/>
            <w:gridSpan w:val="23"/>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30067948 Jefe de Videoteca y Continuidad, José Arturo Mojica Bueno; Nivel 07</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30070821 Continuista, Israel Isaías Quintero López;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30094657 Digitalizador, José Antonio Muñoz Martínez;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30094674 Videotecario, Alan Josué Vázquez Tavares;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lastRenderedPageBreak/>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30067990 Videotecario, Luis Enrique Torres Palafox;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4173" w:type="dxa"/>
            <w:gridSpan w:val="9"/>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10004807 Coordinación Tecnológica</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8445" w:type="dxa"/>
            <w:gridSpan w:val="21"/>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30067946; Coordinador Tecnológico, Rodolfo Murillo González; Nivel 11</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30094574 Jefe de Medios Digitales, Miguel Agustín Caudillo Guerrero; Nivel 07</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30067448 Apoyo de Redacción e Información, Samuel Martínez Couste; Nivel  06</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30094748 Analista Programador Web, Miguel Ángel Zúñiga González;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xml:space="preserve">30094676 Asistente de la Coord. Tecnológica, Paulina Hernández Becerra; Nivel 02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30094677 Asistente Web, Jonathan Alberto López Ramírez;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30094678 Asistente Web, Gerardo Pérez Rodríguez;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4087" w:type="dxa"/>
            <w:gridSpan w:val="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10002399 Dirección Administrativa</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8365"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30067939; Director Administrativo, Beatriz Adriana Raya Ángel;  Nivel 12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30057017 Jefe/a de Vinculación; Néstor Daniel Pérez Velázquez; Nivel 09</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30067947 Jefe de Control Presupuestal, Vacante; Nivel 09</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30094556  Jefe de Desarrollo Institucional, Mauricio A. Rodríguez Luna;  Nivel 09</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30094572 Jefe de Desarrollo Organizacional, María Myriam Muñoz Tapia; Nivel 07</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30094720 Asistente  Administrativa, María Isabel Martínez Pérez;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30111649 Especialista de Comunicación Social, Marcos Ariel Muñiz Carrillo, Nivel 05</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30068525 Encargado de Prensa y Medios, Dante Bladimir Piña Guzmán, Nivel 04</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30113104 Asistente de Análisis Jurídico, Christian Alejandro Ríos Escobar;  Nivel 04</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30070825 Intendente, María Esmeralda Quintero Muñoz;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30070826 Intendente, Ma Guadalupe Duran Porras;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050" w:type="dxa"/>
            <w:gridSpan w:val="1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30094726 Intendente, Marcelina Castro Zermeño;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30094727 Intendente, Josefina del Rosario Carvente Arredondo;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878" w:type="dxa"/>
            <w:gridSpan w:val="26"/>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xml:space="preserve">30094728 Asistente de Mantenimiento a Inmueble, Ignacio Rocha Segoviano; Nivel 02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18"/>
                <w:szCs w:val="18"/>
              </w:rPr>
            </w:pPr>
            <w:r>
              <w:rPr>
                <w:rFonts w:ascii="Century Gothic" w:hAnsi="Century Gothic" w:cs="Arial"/>
                <w:b/>
                <w:bCs/>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30114715 Operador/a Administrativa B, Silvia Rayas Ruiz, Nivel 02</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18"/>
                <w:szCs w:val="18"/>
              </w:rPr>
            </w:pPr>
            <w:r>
              <w:rPr>
                <w:rFonts w:ascii="Century Gothic" w:hAnsi="Century Gothic" w:cs="Arial"/>
                <w:b/>
                <w:bCs/>
                <w:sz w:val="18"/>
                <w:szCs w:val="18"/>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4886" w:type="dxa"/>
            <w:gridSpan w:val="11"/>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10002410 Jefatura de Recursos Humanos</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8464" w:type="dxa"/>
            <w:gridSpan w:val="2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30067953 Jefe de Nomina y Prestaciones, Andrés Ramírez Gómez; Nivel 08</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3460" w:type="dxa"/>
            <w:gridSpan w:val="7"/>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10002411 Almacén General</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9171" w:type="dxa"/>
            <w:gridSpan w:val="24"/>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30067966 Encargado de Almacén, Laura María Sandoval Méndez; Nivel 05</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 </w:t>
            </w:r>
          </w:p>
        </w:tc>
        <w:tc>
          <w:tcPr>
            <w:tcW w:w="2747" w:type="dxa"/>
            <w:gridSpan w:val="5"/>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10002407 Vehículos</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lastRenderedPageBreak/>
              <w:t> </w:t>
            </w:r>
          </w:p>
        </w:tc>
        <w:tc>
          <w:tcPr>
            <w:tcW w:w="627" w:type="dxa"/>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sz w:val="20"/>
                <w:szCs w:val="20"/>
              </w:rPr>
            </w:pPr>
            <w:r>
              <w:rPr>
                <w:rFonts w:ascii="Calibri" w:hAnsi="Calibri" w:cs="Calibri"/>
                <w:sz w:val="20"/>
                <w:szCs w:val="20"/>
              </w:rPr>
              <w:t> </w:t>
            </w:r>
          </w:p>
        </w:tc>
        <w:tc>
          <w:tcPr>
            <w:tcW w:w="7757" w:type="dxa"/>
            <w:gridSpan w:val="20"/>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20"/>
                <w:szCs w:val="20"/>
              </w:rPr>
            </w:pPr>
            <w:r>
              <w:rPr>
                <w:rFonts w:ascii="Century Gothic" w:hAnsi="Century Gothic" w:cs="Arial"/>
                <w:sz w:val="20"/>
                <w:szCs w:val="20"/>
              </w:rPr>
              <w:t>30070827 Chofer de Reparto, Luis Alejandro Cisneros Razo; Nivel 03</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r w:rsidR="00324783" w:rsidTr="00655E39">
        <w:trPr>
          <w:gridAfter w:val="1"/>
          <w:wAfter w:w="317" w:type="dxa"/>
          <w:trHeight w:val="315"/>
        </w:trPr>
        <w:tc>
          <w:tcPr>
            <w:tcW w:w="622" w:type="dxa"/>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4087" w:type="dxa"/>
            <w:gridSpan w:val="8"/>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b/>
                <w:bCs/>
                <w:sz w:val="20"/>
                <w:szCs w:val="20"/>
              </w:rPr>
            </w:pPr>
            <w:r>
              <w:rPr>
                <w:rFonts w:ascii="Century Gothic" w:hAnsi="Century Gothic" w:cs="Arial"/>
                <w:b/>
                <w:bCs/>
                <w:sz w:val="20"/>
                <w:szCs w:val="20"/>
              </w:rPr>
              <w:t>10011929 Órgano Interno de Control</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13"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entury Gothic" w:hAnsi="Century Gothic" w:cs="Arial"/>
                <w:sz w:val="18"/>
                <w:szCs w:val="18"/>
              </w:rPr>
            </w:pPr>
            <w:r>
              <w:rPr>
                <w:rFonts w:ascii="Century Gothic" w:hAnsi="Century Gothic" w:cs="Arial"/>
                <w:sz w:val="18"/>
                <w:szCs w:val="18"/>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c>
          <w:tcPr>
            <w:tcW w:w="707" w:type="dxa"/>
            <w:gridSpan w:val="2"/>
            <w:tcBorders>
              <w:top w:val="nil"/>
              <w:left w:val="nil"/>
              <w:bottom w:val="nil"/>
              <w:right w:val="nil"/>
            </w:tcBorders>
            <w:shd w:val="clear" w:color="000000" w:fill="FFFFFF"/>
            <w:noWrap/>
            <w:vAlign w:val="bottom"/>
            <w:hideMark/>
          </w:tcPr>
          <w:p w:rsidR="00324783" w:rsidRDefault="00324783" w:rsidP="00655E39">
            <w:pPr>
              <w:rPr>
                <w:rFonts w:ascii="Calibri" w:hAnsi="Calibri" w:cs="Calibri"/>
              </w:rPr>
            </w:pPr>
            <w:r>
              <w:rPr>
                <w:rFonts w:ascii="Calibri" w:hAnsi="Calibri" w:cs="Calibri"/>
              </w:rPr>
              <w:t> </w:t>
            </w:r>
          </w:p>
        </w:tc>
      </w:tr>
    </w:tbl>
    <w:p w:rsidR="00324783" w:rsidRDefault="00324783" w:rsidP="00324783">
      <w:pPr>
        <w:spacing w:after="120"/>
        <w:jc w:val="both"/>
        <w:rPr>
          <w:rFonts w:ascii="Arial" w:eastAsia="Calibri" w:hAnsi="Arial" w:cs="Arial"/>
          <w:sz w:val="18"/>
          <w:szCs w:val="18"/>
          <w:lang w:val="es-MX" w:eastAsia="en-US"/>
        </w:rPr>
      </w:pP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g) Fideicomisos, mandatos y análogos de los cuales es fideicomitente o fiduciario.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324783" w:rsidRPr="0091729C" w:rsidRDefault="00324783" w:rsidP="00324783">
      <w:pPr>
        <w:tabs>
          <w:tab w:val="left" w:pos="4045"/>
        </w:tabs>
        <w:spacing w:after="120"/>
        <w:jc w:val="both"/>
        <w:rPr>
          <w:rFonts w:ascii="Arial" w:eastAsia="Calibri" w:hAnsi="Arial" w:cs="Arial"/>
          <w:sz w:val="18"/>
          <w:szCs w:val="18"/>
          <w:lang w:val="es-MX" w:eastAsia="en-US"/>
        </w:rPr>
      </w:pPr>
      <w:r>
        <w:rPr>
          <w:rFonts w:ascii="Arial" w:eastAsia="Calibri" w:hAnsi="Arial" w:cs="Arial"/>
          <w:sz w:val="18"/>
          <w:szCs w:val="18"/>
          <w:lang w:val="es-MX" w:eastAsia="en-US"/>
        </w:rPr>
        <w:tab/>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5. Bases de Preparación de los Estados Financieros: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Si se ha observado la normatividad emitida por el CONAC y las disposiciones legales aplicables.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Las Bases de Preparación de los Estados Financieros observan en cierta medida la normatividad emitida por el CONAC y las disposiciones legales aplicables.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Postulados básicos.</w:t>
      </w:r>
    </w:p>
    <w:p w:rsidR="00324783" w:rsidRPr="0091729C" w:rsidRDefault="00324783" w:rsidP="00324783">
      <w:pPr>
        <w:spacing w:after="200" w:line="276" w:lineRule="auto"/>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Las Bases de Preparación de los Estados Financieros aplican los Postulados Básicos de Registro Contable, el devengo del ingreso, entre otros, aún se encuentra en fase de desarrollo de los diferentes rubros de la información financiera.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Normatividad supletoria.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Para las entidades que por primera vez estén implementando la base devengado de acuerdo a la Ley de Contabilidad, deberán:</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Revelar las nuevas políticas de reconocimiento: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Plan de implementación:</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Revelar los cambios en las políticas, la clasificación y medición de las mismas, así como su impacto en la información financiera: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Firmar los  EEFF de los ODEs solicitados por el CONAC publicados en el DOF y PO.</w:t>
      </w:r>
      <w:r w:rsidRPr="0091729C">
        <w:rPr>
          <w:rFonts w:ascii="Arial" w:eastAsia="Calibri" w:hAnsi="Arial" w:cs="Arial"/>
          <w:sz w:val="18"/>
          <w:szCs w:val="18"/>
          <w:lang w:val="es-MX" w:eastAsia="en-US"/>
        </w:rPr>
        <w:tab/>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Cambria Math" w:eastAsia="Calibri" w:hAnsi="Cambria Math" w:cs="Cambria Math"/>
          <w:sz w:val="18"/>
          <w:szCs w:val="18"/>
          <w:lang w:val="es-MX" w:eastAsia="en-US"/>
        </w:rPr>
        <w:t>‐</w:t>
      </w:r>
      <w:r w:rsidRPr="0091729C">
        <w:rPr>
          <w:rFonts w:ascii="Arial" w:eastAsia="Calibri" w:hAnsi="Arial" w:cs="Arial"/>
          <w:sz w:val="18"/>
          <w:szCs w:val="18"/>
          <w:lang w:val="es-MX" w:eastAsia="en-US"/>
        </w:rPr>
        <w:t>Presentar los últimos estados financieros con la normatividad anteriormente utilizada con las nuevas políticas para fines de comparación en la transición a la base devengado.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6. Políticas de Contabilidad Significativas: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Actualización:</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Informar sobre la realización de operaciones en el extranjero y de sus efectos en la información financiera gubernamental:</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Método de valuación de la inversión en acciones de Compañías subsidiarias no consolidadas y asociadas: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Sistema y método de valuación de inventarios y costo de lo vendido: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Beneficios a empleados: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f) Provisiones: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g) Reservas: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h) Cambios en políticas contables y corrección de errores junto con la revelación de los efectos que se tendrá en la información financiera del ente público, ya sea retrospectivos o prospectivos: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i) Reclasificaciones: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j) Depuración y cancelación de saldos: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7. Posición en Moneda Extranjera y Protección por Riesgo Cambiario: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Activos en moneda extranjera: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b) Pasivos en moneda extranjera: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Posición en moneda extranjera: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Tipo de cambio: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Equivalente en moneda nacional:</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Lo anterior por cada tipo de moneda extranjera que se encuentre en los rubros de activo y pasivo.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Adicionalmente se informará sobre los métodos de protección de riesgo por variaciones en el tipo de cambio.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8. Reporte Analítico del Activo: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Vida útil o porcentajes de depreciación, deterioro o amortización utilizados en los diferentes tipos de activos: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Cambios en el porcentaje de depreciación o valor residual de los activos: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De conformidad con la norma de CONAC y los alcances del SIHP, actualmente sólo pueden considerarse las 40 clases de activos vigentes. </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Importe de los gastos capitalizados en el ejercicio, tanto financieros como de investigación y desarrollo: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Riegos por tipo de cambio o tipo de interés de las inversiones financieras: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Valor activado en el ejercicio de los bienes construidos por la entidad:</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f) Otras circunstancias de carácter significativo que afecten el activo, tales como bienes en garantía, señalados en embargos, litigios, títulos de inversiones entregados en garantías, baja significativa del valor de inversiones financieras, etc.:</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g) Desmantelamiento de Activos, procedimientos, implicaciones, efectos contables: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h) Administración de activos; planeación con el objetivo de que el ente los utilice de manera más efectiva:                                                                                 </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Adicionalmente, se deben incluir las explicaciones de las principales variaciones en el activo, en cuadros comparativos como sigue:</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Inversiones en valores: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Inversión diaria en papel gubernamental Banorte y certificados STERGOB en Santander. </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Patrimonio de Organismos descentralizados de Control Presupuestario Indirecto: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 Inversiones en empresas de participación mayoritaria: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d) Inversiones en empresas de participación minoritaria: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 Patrimonio de organismos descentralizados de control presupuestario directo, según corresponda: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9. Fideicomisos, Mandatos y Análogos: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Por ramo administrativo que los reporta: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Enlistar los de mayor monto de disponibilidad, relacionando aquéllos que conforman el 80% de las disponibilidades: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10. Reporte de la Recaudación:</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Análisis del comportamiento de la recaudación correspondiente al ente público o cualquier tipo de ingreso, de forma separada los ingresos locales de los federales: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 xml:space="preserve">En </w:t>
      </w:r>
      <w:r w:rsidRPr="0091729C">
        <w:rPr>
          <w:rFonts w:ascii="Arial" w:eastAsia="Calibri" w:hAnsi="Arial" w:cs="Arial"/>
          <w:color w:val="3333FF"/>
          <w:sz w:val="18"/>
          <w:szCs w:val="18"/>
          <w:lang w:val="es-MX" w:eastAsia="en-US"/>
        </w:rPr>
        <w:t>el ingreso presupuestal</w:t>
      </w:r>
      <w:r w:rsidRPr="0091729C">
        <w:rPr>
          <w:rFonts w:ascii="Arial" w:eastAsia="Calibri" w:hAnsi="Arial" w:cs="Arial"/>
          <w:sz w:val="18"/>
          <w:szCs w:val="18"/>
          <w:lang w:val="es-MX" w:eastAsia="en-US"/>
        </w:rPr>
        <w:t xml:space="preserve"> se terminó con un recaudado del </w:t>
      </w:r>
      <w:r>
        <w:rPr>
          <w:rFonts w:ascii="Arial" w:eastAsia="Calibri" w:hAnsi="Arial" w:cs="Arial"/>
          <w:color w:val="3333FF"/>
          <w:sz w:val="18"/>
          <w:szCs w:val="18"/>
          <w:lang w:val="es-MX" w:eastAsia="en-US"/>
        </w:rPr>
        <w:t>84.92 % al Cuarto trimestre de 2020</w:t>
      </w:r>
      <w:r w:rsidRPr="0091729C">
        <w:rPr>
          <w:rFonts w:ascii="Arial" w:eastAsia="Calibri" w:hAnsi="Arial" w:cs="Arial"/>
          <w:color w:val="FF0000"/>
          <w:sz w:val="18"/>
          <w:szCs w:val="18"/>
          <w:lang w:val="es-MX" w:eastAsia="en-US"/>
        </w:rPr>
        <w:t xml:space="preserve">, </w:t>
      </w:r>
      <w:r w:rsidRPr="0091729C">
        <w:rPr>
          <w:rFonts w:ascii="Arial" w:eastAsia="Calibri" w:hAnsi="Arial" w:cs="Arial"/>
          <w:color w:val="3333FF"/>
          <w:sz w:val="18"/>
          <w:szCs w:val="18"/>
          <w:lang w:val="es-MX" w:eastAsia="en-US"/>
        </w:rPr>
        <w:t>se considera aceptable</w:t>
      </w:r>
      <w:r w:rsidRPr="0091729C">
        <w:rPr>
          <w:rFonts w:ascii="Arial" w:eastAsia="Calibri" w:hAnsi="Arial" w:cs="Arial"/>
          <w:sz w:val="18"/>
          <w:szCs w:val="18"/>
          <w:lang w:val="es-MX" w:eastAsia="en-US"/>
        </w:rPr>
        <w:t xml:space="preserve"> porque se cumplió con el pronóstico de ingresos de acuerdo al calendario del mismo, además de cumplir con las metas institucionales en ese periodo y atendiendo a los lineamientos de racionalidad y austeridad para el presente ejercicio.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En </w:t>
      </w:r>
      <w:r w:rsidRPr="0091729C">
        <w:rPr>
          <w:rFonts w:ascii="Arial" w:eastAsia="Calibri" w:hAnsi="Arial" w:cs="Arial"/>
          <w:color w:val="3333FF"/>
          <w:sz w:val="18"/>
          <w:szCs w:val="18"/>
          <w:lang w:val="es-MX" w:eastAsia="en-US"/>
        </w:rPr>
        <w:t>el ingreso propio</w:t>
      </w:r>
      <w:r w:rsidRPr="0091729C">
        <w:rPr>
          <w:rFonts w:ascii="Arial" w:eastAsia="Calibri" w:hAnsi="Arial" w:cs="Arial"/>
          <w:sz w:val="18"/>
          <w:szCs w:val="18"/>
          <w:lang w:val="es-MX" w:eastAsia="en-US"/>
        </w:rPr>
        <w:t xml:space="preserve"> se terminó con un recaudado del </w:t>
      </w:r>
      <w:r>
        <w:rPr>
          <w:rFonts w:ascii="Arial" w:eastAsia="Calibri" w:hAnsi="Arial" w:cs="Arial"/>
          <w:color w:val="0000CC"/>
          <w:sz w:val="18"/>
          <w:szCs w:val="18"/>
          <w:lang w:val="es-MX" w:eastAsia="en-US"/>
        </w:rPr>
        <w:t>94.64</w:t>
      </w:r>
      <w:r w:rsidRPr="008D010B">
        <w:rPr>
          <w:rFonts w:ascii="Arial" w:eastAsia="Calibri" w:hAnsi="Arial" w:cs="Arial"/>
          <w:color w:val="0000CC"/>
          <w:sz w:val="18"/>
          <w:szCs w:val="18"/>
          <w:lang w:val="es-MX" w:eastAsia="en-US"/>
        </w:rPr>
        <w:t>%</w:t>
      </w:r>
      <w:r w:rsidRPr="0091729C">
        <w:rPr>
          <w:rFonts w:ascii="Arial" w:eastAsia="Calibri" w:hAnsi="Arial" w:cs="Arial"/>
          <w:color w:val="3333FF"/>
          <w:sz w:val="18"/>
          <w:szCs w:val="18"/>
          <w:lang w:val="es-MX" w:eastAsia="en-US"/>
        </w:rPr>
        <w:t xml:space="preserve"> </w:t>
      </w:r>
      <w:r w:rsidRPr="0091729C">
        <w:rPr>
          <w:rFonts w:ascii="Arial" w:eastAsia="Calibri" w:hAnsi="Arial" w:cs="Arial"/>
          <w:sz w:val="18"/>
          <w:szCs w:val="18"/>
          <w:lang w:val="es-MX" w:eastAsia="en-US"/>
        </w:rPr>
        <w:t xml:space="preserve">al mismo periodo, </w:t>
      </w:r>
      <w:r w:rsidRPr="0091729C">
        <w:rPr>
          <w:rFonts w:ascii="Arial" w:eastAsia="Calibri" w:hAnsi="Arial" w:cs="Arial"/>
          <w:color w:val="3333FF"/>
          <w:sz w:val="18"/>
          <w:szCs w:val="18"/>
          <w:lang w:val="es-MX" w:eastAsia="en-US"/>
        </w:rPr>
        <w:t>se considera aceptable</w:t>
      </w:r>
      <w:r w:rsidRPr="0091729C">
        <w:rPr>
          <w:rFonts w:ascii="Arial" w:eastAsia="Calibri" w:hAnsi="Arial" w:cs="Arial"/>
          <w:sz w:val="18"/>
          <w:szCs w:val="18"/>
          <w:lang w:val="es-MX" w:eastAsia="en-US"/>
        </w:rPr>
        <w:t xml:space="preserve"> porque se cumplieron las metas institucionales en ese periodo y atendiendo a los lineamientos de racionalidad y austeridad para el presente ejercicio.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b) Proyección de la recaudación e ingresos en el mediano plazo:                                                                                                                                                  </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Seguir con esta tendencia de recaudación para cumplir oportunamente con las metas en este organismo, atendiendo a los lineamientos de austeridad y racionalidad de los recursos.</w:t>
      </w:r>
    </w:p>
    <w:p w:rsidR="00324783" w:rsidRPr="0091729C" w:rsidRDefault="00324783" w:rsidP="00324783">
      <w:pPr>
        <w:spacing w:after="120"/>
        <w:jc w:val="both"/>
        <w:rPr>
          <w:rFonts w:ascii="Arial" w:eastAsia="Calibri" w:hAnsi="Arial" w:cs="Arial"/>
          <w:sz w:val="18"/>
          <w:szCs w:val="18"/>
          <w:lang w:val="es-MX" w:eastAsia="en-US"/>
        </w:rPr>
      </w:pP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11. Información sobre la Deuda y el Reporte Analítico de la Deuda: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Utilizar al menos los siguientes indicadores: deuda respecto al PIB y deuda respecto a la recaudación tomando, como mínimo, un período igual o menor a 5 años.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Información de manera agrupada por tipo de valor gubernamental o instrumento financiero en la que se considere intereses, comisiones, tasa, perfil de vencimiento y otros gastos de la deuda.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Se anexará la información en las notas de desglose.</w:t>
      </w:r>
    </w:p>
    <w:p w:rsidR="00324783" w:rsidRPr="0091729C" w:rsidRDefault="00324783" w:rsidP="00324783">
      <w:pPr>
        <w:spacing w:after="120"/>
        <w:jc w:val="both"/>
        <w:rPr>
          <w:rFonts w:ascii="Arial" w:eastAsia="Calibri" w:hAnsi="Arial" w:cs="Arial"/>
          <w:sz w:val="18"/>
          <w:szCs w:val="18"/>
          <w:lang w:val="es-MX" w:eastAsia="en-US"/>
        </w:rPr>
      </w:pP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12. Calificaciones otorgadas: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Informar, tanto del ente público como cualquier transacción realizada, que haya sido sujeta a una calificación crediticia: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13. Proceso de Mejora:</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Se informará de:</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a) Principales Políticas de control interno: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b) Medidas de desempeño financiero, metas y alcance:</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Programa Operativo Anual (POA)</w:t>
      </w:r>
    </w:p>
    <w:p w:rsidR="00324783" w:rsidRPr="0091729C" w:rsidRDefault="00324783" w:rsidP="00324783">
      <w:pPr>
        <w:spacing w:after="120"/>
        <w:jc w:val="both"/>
        <w:rPr>
          <w:rFonts w:ascii="Arial" w:eastAsia="Calibri" w:hAnsi="Arial" w:cs="Arial"/>
          <w:sz w:val="18"/>
          <w:szCs w:val="18"/>
          <w:lang w:val="es-MX" w:eastAsia="en-US"/>
        </w:rPr>
      </w:pP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14. Información por Segmentos: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lastRenderedPageBreak/>
        <w:t>Consecuentemente, esta información contribuye al análisis más preciso de la situación financiera, grados y fuentes de riesgo y crecimiento potencial de negocio.</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N/A</w:t>
      </w:r>
    </w:p>
    <w:p w:rsidR="00324783" w:rsidRPr="0091729C" w:rsidRDefault="00324783" w:rsidP="00324783">
      <w:pPr>
        <w:spacing w:after="120"/>
        <w:jc w:val="both"/>
        <w:rPr>
          <w:rFonts w:ascii="Arial" w:eastAsia="Calibri" w:hAnsi="Arial" w:cs="Arial"/>
          <w:sz w:val="18"/>
          <w:szCs w:val="18"/>
          <w:lang w:val="es-MX" w:eastAsia="en-US"/>
        </w:rPr>
      </w:pP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15. Eventos Posteriores al Cierre:</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 xml:space="preserve">N/A                                                                                                                                                                                                                                            </w:t>
      </w:r>
    </w:p>
    <w:p w:rsidR="00324783" w:rsidRPr="0091729C" w:rsidRDefault="00324783" w:rsidP="00324783">
      <w:pPr>
        <w:spacing w:after="120"/>
        <w:jc w:val="both"/>
        <w:rPr>
          <w:rFonts w:ascii="Arial" w:eastAsia="Calibri" w:hAnsi="Arial" w:cs="Arial"/>
          <w:sz w:val="18"/>
          <w:szCs w:val="18"/>
          <w:lang w:val="es-MX" w:eastAsia="en-US"/>
        </w:rPr>
      </w:pP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16. Partes Relacionadas: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Se debe establecer por escrito que no existen partes relacionadas que pudieran ejercer influencia significativa sobre la toma de decisiones financieras y operativas: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No existen partes relacionadas que pudieran ejercer influencia significativa sobre la toma de decisiones financieras y operativas.</w:t>
      </w:r>
    </w:p>
    <w:p w:rsidR="00324783" w:rsidRPr="0091729C" w:rsidRDefault="00324783" w:rsidP="00324783">
      <w:pPr>
        <w:spacing w:after="120"/>
        <w:jc w:val="both"/>
        <w:rPr>
          <w:rFonts w:ascii="Arial" w:eastAsia="Calibri" w:hAnsi="Arial" w:cs="Arial"/>
          <w:sz w:val="18"/>
          <w:szCs w:val="18"/>
          <w:lang w:val="es-MX" w:eastAsia="en-US"/>
        </w:rPr>
      </w:pP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17. Responsabilidad sobre la presentación razonable de los Estados Financieros:</w:t>
      </w: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324783" w:rsidRPr="0091729C" w:rsidRDefault="00324783" w:rsidP="00324783">
      <w:pPr>
        <w:spacing w:after="120"/>
        <w:jc w:val="both"/>
        <w:rPr>
          <w:rFonts w:ascii="Arial" w:eastAsia="Calibri" w:hAnsi="Arial" w:cs="Arial"/>
          <w:sz w:val="18"/>
          <w:szCs w:val="18"/>
          <w:lang w:val="es-MX" w:eastAsia="en-US"/>
        </w:rPr>
      </w:pPr>
    </w:p>
    <w:p w:rsidR="00324783" w:rsidRPr="0091729C" w:rsidRDefault="00324783" w:rsidP="00324783">
      <w:pPr>
        <w:spacing w:after="120"/>
        <w:jc w:val="both"/>
        <w:rPr>
          <w:rFonts w:ascii="Arial" w:eastAsia="Calibri" w:hAnsi="Arial" w:cs="Arial"/>
          <w:sz w:val="18"/>
          <w:szCs w:val="18"/>
          <w:lang w:val="es-MX" w:eastAsia="en-US"/>
        </w:rPr>
      </w:pPr>
      <w:r w:rsidRPr="0091729C">
        <w:rPr>
          <w:rFonts w:ascii="Arial" w:eastAsia="Calibri" w:hAnsi="Arial" w:cs="Arial"/>
          <w:sz w:val="18"/>
          <w:szCs w:val="18"/>
          <w:lang w:val="es-MX" w:eastAsia="en-US"/>
        </w:rPr>
        <w:t>Recomendaciones</w:t>
      </w:r>
    </w:p>
    <w:p w:rsidR="00324783" w:rsidRPr="0091729C" w:rsidRDefault="00324783" w:rsidP="00324783">
      <w:pPr>
        <w:spacing w:after="120"/>
        <w:jc w:val="both"/>
        <w:rPr>
          <w:rFonts w:ascii="Arial" w:eastAsia="Calibri" w:hAnsi="Arial" w:cs="Arial"/>
          <w:b/>
          <w:sz w:val="18"/>
          <w:szCs w:val="18"/>
          <w:lang w:val="es-MX" w:eastAsia="en-US"/>
        </w:rPr>
      </w:pPr>
    </w:p>
    <w:p w:rsidR="00324783" w:rsidRPr="0091729C" w:rsidRDefault="00324783" w:rsidP="00324783">
      <w:pPr>
        <w:spacing w:after="12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 xml:space="preserve">Bajo protesta de decir verdad, declaramos que los Estados Financieros y sus Notas son razonablemente correctos y son responsabilidad del emisor. </w:t>
      </w:r>
    </w:p>
    <w:p w:rsidR="00324783" w:rsidRDefault="00324783" w:rsidP="00324783">
      <w:pPr>
        <w:spacing w:after="12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 xml:space="preserve">   </w:t>
      </w:r>
    </w:p>
    <w:p w:rsidR="00324783" w:rsidRPr="0091729C" w:rsidRDefault="00324783" w:rsidP="00324783">
      <w:pPr>
        <w:spacing w:after="120"/>
        <w:jc w:val="both"/>
        <w:rPr>
          <w:rFonts w:ascii="Arial" w:eastAsia="Calibri" w:hAnsi="Arial" w:cs="Arial"/>
          <w:b/>
          <w:sz w:val="18"/>
          <w:szCs w:val="18"/>
          <w:lang w:val="es-MX" w:eastAsia="en-US"/>
        </w:rPr>
      </w:pPr>
    </w:p>
    <w:p w:rsidR="00324783" w:rsidRPr="0091729C" w:rsidRDefault="00324783" w:rsidP="00324783">
      <w:pPr>
        <w:spacing w:after="120"/>
        <w:jc w:val="both"/>
        <w:rPr>
          <w:rFonts w:ascii="Arial" w:eastAsia="Calibri" w:hAnsi="Arial" w:cs="Arial"/>
          <w:b/>
          <w:sz w:val="18"/>
          <w:szCs w:val="18"/>
          <w:lang w:val="es-MX" w:eastAsia="en-US"/>
        </w:rPr>
      </w:pPr>
    </w:p>
    <w:p w:rsidR="00324783" w:rsidRPr="0091729C" w:rsidRDefault="00324783" w:rsidP="00324783">
      <w:pPr>
        <w:spacing w:after="120"/>
        <w:jc w:val="both"/>
        <w:rPr>
          <w:rFonts w:ascii="Arial" w:eastAsia="Calibri" w:hAnsi="Arial" w:cs="Arial"/>
          <w:b/>
          <w:sz w:val="18"/>
          <w:szCs w:val="18"/>
          <w:lang w:val="es-MX" w:eastAsia="en-US"/>
        </w:rPr>
      </w:pPr>
      <w:r w:rsidRPr="0091729C">
        <w:rPr>
          <w:rFonts w:ascii="Arial" w:eastAsia="Calibri" w:hAnsi="Arial" w:cs="Arial"/>
          <w:b/>
          <w:sz w:val="18"/>
          <w:szCs w:val="18"/>
          <w:lang w:val="es-MX" w:eastAsia="en-US"/>
        </w:rPr>
        <w:t xml:space="preserve">       </w:t>
      </w:r>
      <w:r w:rsidRPr="0091729C">
        <w:rPr>
          <w:rFonts w:ascii="Arial" w:eastAsia="Calibri" w:hAnsi="Arial" w:cs="Arial"/>
          <w:b/>
          <w:sz w:val="18"/>
          <w:szCs w:val="18"/>
          <w:lang w:val="es-MX" w:eastAsia="en-US"/>
        </w:rPr>
        <w:tab/>
      </w:r>
      <w:r w:rsidRPr="0091729C">
        <w:rPr>
          <w:rFonts w:ascii="Arial" w:eastAsia="Calibri" w:hAnsi="Arial" w:cs="Arial"/>
          <w:b/>
          <w:sz w:val="18"/>
          <w:szCs w:val="18"/>
          <w:lang w:val="es-MX" w:eastAsia="en-US"/>
        </w:rPr>
        <w:tab/>
      </w:r>
      <w:r w:rsidRPr="0091729C">
        <w:rPr>
          <w:rFonts w:ascii="Arial" w:eastAsia="Calibri" w:hAnsi="Arial" w:cs="Arial"/>
          <w:b/>
          <w:sz w:val="18"/>
          <w:szCs w:val="18"/>
          <w:lang w:val="es-MX" w:eastAsia="en-US"/>
        </w:rPr>
        <w:tab/>
        <w:t xml:space="preserve">              Lic. Juan Aguilera Cid                                                                           C.P. Beatriz Adriana Raya Ángel</w:t>
      </w:r>
    </w:p>
    <w:p w:rsidR="00324783" w:rsidRDefault="00324783" w:rsidP="00324783">
      <w:pPr>
        <w:jc w:val="center"/>
        <w:rPr>
          <w:rFonts w:ascii="Arial" w:hAnsi="Arial" w:cs="Arial"/>
          <w:b/>
          <w:sz w:val="20"/>
          <w:szCs w:val="20"/>
        </w:rPr>
      </w:pPr>
      <w:r>
        <w:rPr>
          <w:rFonts w:ascii="Arial" w:eastAsia="Calibri" w:hAnsi="Arial" w:cs="Arial"/>
          <w:b/>
          <w:sz w:val="18"/>
          <w:szCs w:val="18"/>
          <w:lang w:val="es-MX" w:eastAsia="en-US"/>
        </w:rPr>
        <w:t xml:space="preserve">       </w:t>
      </w:r>
      <w:r w:rsidRPr="0091729C">
        <w:rPr>
          <w:rFonts w:ascii="Arial" w:eastAsia="Calibri" w:hAnsi="Arial" w:cs="Arial"/>
          <w:b/>
          <w:sz w:val="18"/>
          <w:szCs w:val="18"/>
          <w:lang w:val="es-MX" w:eastAsia="en-US"/>
        </w:rPr>
        <w:t>Director General                                                                                     Directora Administrativa</w:t>
      </w:r>
    </w:p>
    <w:p w:rsidR="00D94A05" w:rsidRDefault="00D94A05"/>
    <w:sectPr w:rsidR="00D94A05" w:rsidSect="00685C47">
      <w:headerReference w:type="even" r:id="rId7"/>
      <w:headerReference w:type="default" r:id="rId8"/>
      <w:footerReference w:type="even" r:id="rId9"/>
      <w:footerReference w:type="default" r:id="rId10"/>
      <w:pgSz w:w="15840" w:h="12240" w:orient="landscape"/>
      <w:pgMar w:top="1531" w:right="1077" w:bottom="1077" w:left="1077"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FE" w:rsidRPr="001E3B9D" w:rsidRDefault="00324783"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4384" behindDoc="0" locked="0" layoutInCell="1" allowOverlap="1" wp14:anchorId="12B4D723" wp14:editId="3EAE2791">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1983121"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A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0B5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lI3QDDMCAABwBAAADgAAAAAAAAAAAAAA&#10;AAAuAgAAZHJzL2Uyb0RvYy54bWxQSwECLQAUAAYACAAAACEAOzFZduAAAAALAQAADwAAAAAAAAAA&#10;AAAAAACNBAAAZHJzL2Rvd25yZXYueG1sUEsFBgAAAAAEAAQA8wAAAJoFAAAAAA==&#10;" strokecolor="#4e92d1 [3044]" strokeweight="1.5pt"/>
          </w:pict>
        </mc:Fallback>
      </mc:AlternateContent>
    </w:r>
    <w:r w:rsidRPr="008B4216">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Información Financiera </w:t>
    </w:r>
    <w:r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30</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FE" w:rsidRPr="00584484" w:rsidRDefault="00324783" w:rsidP="0012366A">
    <w:pPr>
      <w:pStyle w:val="Piedepgina"/>
      <w:tabs>
        <w:tab w:val="center" w:pos="6843"/>
        <w:tab w:val="right" w:pos="13686"/>
      </w:tabs>
      <w:rPr>
        <w:rFonts w:ascii="Arial" w:hAnsi="Arial" w:cs="Arial"/>
        <w:color w:val="808080" w:themeColor="background1" w:themeShade="80"/>
        <w:sz w:val="20"/>
        <w:szCs w:val="20"/>
      </w:rPr>
    </w:pPr>
    <w:r>
      <w:rPr>
        <w:rFonts w:ascii="Arial" w:hAnsi="Arial" w:cs="Arial"/>
        <w:color w:val="808080" w:themeColor="background1" w:themeShade="80"/>
        <w:sz w:val="20"/>
        <w:szCs w:val="20"/>
      </w:rPr>
      <w:tab/>
    </w:r>
    <w:r>
      <w:rPr>
        <w:rFonts w:ascii="Arial" w:hAnsi="Arial" w:cs="Arial"/>
        <w:color w:val="808080" w:themeColor="background1" w:themeShade="80"/>
        <w:sz w:val="20"/>
        <w:szCs w:val="20"/>
      </w:rPr>
      <w:tab/>
    </w: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3360" behindDoc="0" locked="0" layoutInCell="1" allowOverlap="1" wp14:anchorId="3A30B4F3" wp14:editId="799AAEDB">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E25C0F"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FwVo1TMCAABvBAAADgAAAAAAAAAAAAAA&#10;AAAuAgAAZHJzL2Uyb0RvYy54bWxQSwECLQAUAAYACAAAACEAOzFZduAAAAALAQAADwAAAAAAAAAA&#10;AAAAAACNBAAAZHJzL2Rvd25yZXYueG1sUEsFBgAAAAAEAAQA8wAAAJoFAAAAAA==&#10;" strokecolor="#4e92d1 [3044]" strokeweight="1.5pt"/>
          </w:pict>
        </mc:Fallback>
      </mc:AlternateContent>
    </w:r>
    <w:r>
      <w:rPr>
        <w:rFonts w:ascii="Arial" w:hAnsi="Arial" w:cs="Arial"/>
        <w:color w:val="808080" w:themeColor="background1" w:themeShade="80"/>
        <w:sz w:val="20"/>
        <w:szCs w:val="20"/>
      </w:rPr>
      <w:t xml:space="preserve">Información Financiera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Pr="00584484">
          <w:rPr>
            <w:rFonts w:ascii="Arial" w:hAnsi="Arial" w:cs="Arial"/>
            <w:color w:val="808080" w:themeColor="background1" w:themeShade="80"/>
            <w:sz w:val="20"/>
            <w:szCs w:val="20"/>
          </w:rPr>
          <w:t xml:space="preserve">/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4</w:t>
        </w:r>
        <w:r w:rsidRPr="00584484">
          <w:rPr>
            <w:rFonts w:ascii="Arial" w:hAnsi="Arial" w:cs="Arial"/>
            <w:color w:val="808080" w:themeColor="background1" w:themeShade="80"/>
            <w:sz w:val="20"/>
            <w:szCs w:val="20"/>
          </w:rPr>
          <w:fldChar w:fldCharType="end"/>
        </w:r>
      </w:sdtContent>
    </w:sdt>
    <w:r>
      <w:rPr>
        <w:rFonts w:ascii="Arial" w:hAnsi="Arial" w:cs="Arial"/>
        <w:color w:val="808080" w:themeColor="background1" w:themeShade="80"/>
        <w:sz w:val="20"/>
        <w:szCs w:val="20"/>
      </w:rPr>
      <w:tab/>
    </w:r>
    <w:r>
      <w:rPr>
        <w:rFonts w:ascii="Arial" w:hAnsi="Arial" w:cs="Arial"/>
        <w:color w:val="808080" w:themeColor="background1" w:themeShade="80"/>
        <w:sz w:val="20"/>
        <w:szCs w:val="2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FE" w:rsidRDefault="00324783"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16E80720" wp14:editId="5E662500">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DBE90F0"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0FA64AB1" wp14:editId="798C2C08">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6FE" w:rsidRPr="00E9097D" w:rsidRDefault="00324783"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64AB1"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7C06FE" w:rsidRPr="00E9097D" w:rsidRDefault="00324783"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118236E7" wp14:editId="4B810978">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6FE" w:rsidRPr="00584484" w:rsidRDefault="0032478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7C06FE" w:rsidRPr="00410C0A" w:rsidRDefault="00324783"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7C06FE" w:rsidRPr="00584484" w:rsidRDefault="0032478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36E7"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7C06FE" w:rsidRPr="00584484" w:rsidRDefault="0032478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7C06FE" w:rsidRPr="00410C0A" w:rsidRDefault="00324783"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7C06FE" w:rsidRPr="00584484" w:rsidRDefault="0032478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FE" w:rsidRPr="00410C0A" w:rsidRDefault="00324783"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30551A5C" wp14:editId="4BE10620">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D788C9"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yP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p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Ctx4yPMwIAAHAEAAAOAAAAAAAAAAAAAAAA&#10;AC4CAABkcnMvZTJvRG9jLnhtbFBLAQItABQABgAIAAAAIQC5xaVd3wAAAAsBAAAPAAAAAAAAAAAA&#10;AAAAAI0EAABkcnMvZG93bnJldi54bWxQSwUGAAAAAAQABADzAAAAmQUAAAAA&#10;" strokecolor="#4e92d1 [3044]" strokeweight="1.5pt"/>
          </w:pict>
        </mc:Fallback>
      </mc:AlternateContent>
    </w:r>
    <w:r>
      <w:rPr>
        <w:rFonts w:ascii="Arial" w:hAnsi="Arial" w:cs="Arial"/>
        <w:color w:val="808080" w:themeColor="background1" w:themeShade="80"/>
        <w:sz w:val="20"/>
        <w:szCs w:val="20"/>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3"/>
  </w:num>
  <w:num w:numId="9">
    <w:abstractNumId w:val="12"/>
  </w:num>
  <w:num w:numId="10">
    <w:abstractNumId w:val="1"/>
  </w:num>
  <w:num w:numId="11">
    <w:abstractNumId w:val="4"/>
  </w:num>
  <w:num w:numId="12">
    <w:abstractNumId w:val="8"/>
  </w:num>
  <w:num w:numId="13">
    <w:abstractNumId w:val="14"/>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83"/>
    <w:rsid w:val="00324783"/>
    <w:rsid w:val="00D94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DFD75-97E9-497D-BF9F-E28CE2E6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8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24783"/>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4783"/>
    <w:rPr>
      <w:rFonts w:ascii="Arial" w:eastAsia="Times New Roman" w:hAnsi="Arial" w:cs="Times New Roman"/>
      <w:b/>
      <w:spacing w:val="-3"/>
      <w:sz w:val="20"/>
      <w:szCs w:val="20"/>
      <w:lang w:eastAsia="es-ES"/>
    </w:rPr>
  </w:style>
  <w:style w:type="paragraph" w:styleId="Textonotapie">
    <w:name w:val="footnote text"/>
    <w:basedOn w:val="Normal"/>
    <w:link w:val="TextonotapieCar"/>
    <w:uiPriority w:val="99"/>
    <w:semiHidden/>
    <w:unhideWhenUsed/>
    <w:rsid w:val="00324783"/>
    <w:rPr>
      <w:sz w:val="20"/>
      <w:szCs w:val="20"/>
    </w:rPr>
  </w:style>
  <w:style w:type="character" w:customStyle="1" w:styleId="TextonotapieCar">
    <w:name w:val="Texto nota pie Car"/>
    <w:basedOn w:val="Fuentedeprrafopredeter"/>
    <w:link w:val="Textonotapie"/>
    <w:uiPriority w:val="99"/>
    <w:semiHidden/>
    <w:rsid w:val="003247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324783"/>
    <w:rPr>
      <w:vertAlign w:val="superscript"/>
    </w:rPr>
  </w:style>
  <w:style w:type="paragraph" w:styleId="Encabezado">
    <w:name w:val="header"/>
    <w:basedOn w:val="Normal"/>
    <w:link w:val="EncabezadoCar"/>
    <w:uiPriority w:val="99"/>
    <w:unhideWhenUsed/>
    <w:rsid w:val="00324783"/>
    <w:pPr>
      <w:tabs>
        <w:tab w:val="center" w:pos="4419"/>
        <w:tab w:val="right" w:pos="8838"/>
      </w:tabs>
    </w:pPr>
  </w:style>
  <w:style w:type="character" w:customStyle="1" w:styleId="EncabezadoCar">
    <w:name w:val="Encabezado Car"/>
    <w:basedOn w:val="Fuentedeprrafopredeter"/>
    <w:link w:val="Encabezado"/>
    <w:uiPriority w:val="99"/>
    <w:rsid w:val="0032478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24783"/>
    <w:pPr>
      <w:tabs>
        <w:tab w:val="center" w:pos="4419"/>
        <w:tab w:val="right" w:pos="8838"/>
      </w:tabs>
    </w:pPr>
  </w:style>
  <w:style w:type="character" w:customStyle="1" w:styleId="PiedepginaCar">
    <w:name w:val="Pie de página Car"/>
    <w:basedOn w:val="Fuentedeprrafopredeter"/>
    <w:link w:val="Piedepgina"/>
    <w:uiPriority w:val="99"/>
    <w:rsid w:val="00324783"/>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324783"/>
    <w:pPr>
      <w:spacing w:after="101" w:line="216" w:lineRule="exact"/>
      <w:ind w:firstLine="288"/>
      <w:jc w:val="both"/>
    </w:pPr>
    <w:rPr>
      <w:rFonts w:ascii="Arial" w:hAnsi="Arial" w:cs="Arial"/>
      <w:sz w:val="18"/>
      <w:szCs w:val="20"/>
    </w:rPr>
  </w:style>
  <w:style w:type="paragraph" w:customStyle="1" w:styleId="ROMANOS">
    <w:name w:val="ROMANOS"/>
    <w:basedOn w:val="Normal"/>
    <w:rsid w:val="00324783"/>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24783"/>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324783"/>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324783"/>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783"/>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324783"/>
    <w:pPr>
      <w:ind w:left="720"/>
      <w:contextualSpacing/>
    </w:pPr>
  </w:style>
  <w:style w:type="paragraph" w:styleId="Textoindependiente">
    <w:name w:val="Body Text"/>
    <w:basedOn w:val="Normal"/>
    <w:link w:val="TextoindependienteCar"/>
    <w:semiHidden/>
    <w:unhideWhenUsed/>
    <w:rsid w:val="00324783"/>
    <w:pPr>
      <w:spacing w:after="120"/>
    </w:pPr>
  </w:style>
  <w:style w:type="character" w:customStyle="1" w:styleId="TextoindependienteCar">
    <w:name w:val="Texto independiente Car"/>
    <w:basedOn w:val="Fuentedeprrafopredeter"/>
    <w:link w:val="Textoindependiente"/>
    <w:semiHidden/>
    <w:rsid w:val="00324783"/>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32478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24783"/>
    <w:pPr>
      <w:spacing w:after="120" w:line="480" w:lineRule="auto"/>
    </w:pPr>
  </w:style>
  <w:style w:type="character" w:customStyle="1" w:styleId="Textoindependiente2Car">
    <w:name w:val="Texto independiente 2 Car"/>
    <w:basedOn w:val="Fuentedeprrafopredeter"/>
    <w:link w:val="Textoindependiente2"/>
    <w:uiPriority w:val="99"/>
    <w:semiHidden/>
    <w:rsid w:val="00324783"/>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324783"/>
    <w:pPr>
      <w:spacing w:before="100" w:beforeAutospacing="1" w:after="100" w:afterAutospacing="1"/>
    </w:pPr>
    <w:rPr>
      <w:lang w:val="es-MX" w:eastAsia="es-MX"/>
    </w:rPr>
  </w:style>
  <w:style w:type="paragraph" w:styleId="Sangradetextonormal">
    <w:name w:val="Body Text Indent"/>
    <w:basedOn w:val="Normal"/>
    <w:link w:val="SangradetextonormalCar"/>
    <w:semiHidden/>
    <w:unhideWhenUsed/>
    <w:rsid w:val="00324783"/>
    <w:pPr>
      <w:spacing w:after="120"/>
      <w:ind w:left="283"/>
    </w:pPr>
  </w:style>
  <w:style w:type="character" w:customStyle="1" w:styleId="SangradetextonormalCar">
    <w:name w:val="Sangría de texto normal Car"/>
    <w:basedOn w:val="Fuentedeprrafopredeter"/>
    <w:link w:val="Sangradetextonormal"/>
    <w:semiHidden/>
    <w:rsid w:val="00324783"/>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324783"/>
  </w:style>
  <w:style w:type="character" w:styleId="Hipervnculo">
    <w:name w:val="Hyperlink"/>
    <w:uiPriority w:val="99"/>
    <w:unhideWhenUsed/>
    <w:rsid w:val="00324783"/>
    <w:rPr>
      <w:color w:val="0000FF"/>
      <w:u w:val="single"/>
    </w:rPr>
  </w:style>
  <w:style w:type="paragraph" w:customStyle="1" w:styleId="xl84">
    <w:name w:val="xl84"/>
    <w:basedOn w:val="Normal"/>
    <w:rsid w:val="00324783"/>
    <w:pPr>
      <w:spacing w:before="100" w:beforeAutospacing="1" w:after="100" w:afterAutospacing="1"/>
    </w:pPr>
    <w:rPr>
      <w:rFonts w:ascii="Calibri" w:hAnsi="Calibri" w:cs="Calibri"/>
      <w:lang w:val="es-MX" w:eastAsia="es-MX"/>
    </w:rPr>
  </w:style>
  <w:style w:type="paragraph" w:customStyle="1" w:styleId="xl85">
    <w:name w:val="xl85"/>
    <w:basedOn w:val="Normal"/>
    <w:rsid w:val="00324783"/>
    <w:pPr>
      <w:spacing w:before="100" w:beforeAutospacing="1" w:after="100" w:afterAutospacing="1"/>
    </w:pPr>
    <w:rPr>
      <w:rFonts w:ascii="Century Gothic" w:hAnsi="Century Gothic"/>
      <w:b/>
      <w:bCs/>
      <w:lang w:val="es-MX" w:eastAsia="es-MX"/>
    </w:rPr>
  </w:style>
  <w:style w:type="paragraph" w:customStyle="1" w:styleId="xl86">
    <w:name w:val="xl86"/>
    <w:basedOn w:val="Normal"/>
    <w:rsid w:val="00324783"/>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pPr>
    <w:rPr>
      <w:color w:val="FFFFFF"/>
      <w:lang w:val="es-MX" w:eastAsia="es-MX"/>
    </w:rPr>
  </w:style>
  <w:style w:type="paragraph" w:customStyle="1" w:styleId="xl87">
    <w:name w:val="xl87"/>
    <w:basedOn w:val="Normal"/>
    <w:rsid w:val="00324783"/>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jc w:val="center"/>
    </w:pPr>
    <w:rPr>
      <w:color w:val="FFFFFF"/>
      <w:lang w:val="es-MX" w:eastAsia="es-MX"/>
    </w:rPr>
  </w:style>
  <w:style w:type="paragraph" w:customStyle="1" w:styleId="xl88">
    <w:name w:val="xl88"/>
    <w:basedOn w:val="Normal"/>
    <w:rsid w:val="00324783"/>
    <w:pPr>
      <w:spacing w:before="100" w:beforeAutospacing="1" w:after="100" w:afterAutospacing="1"/>
    </w:pPr>
    <w:rPr>
      <w:rFonts w:ascii="Century Gothic" w:hAnsi="Century Gothic"/>
      <w:lang w:val="es-MX" w:eastAsia="es-MX"/>
    </w:rPr>
  </w:style>
  <w:style w:type="paragraph" w:customStyle="1" w:styleId="xl89">
    <w:name w:val="xl89"/>
    <w:basedOn w:val="Normal"/>
    <w:rsid w:val="00324783"/>
    <w:pPr>
      <w:spacing w:before="100" w:beforeAutospacing="1" w:after="100" w:afterAutospacing="1"/>
    </w:pPr>
    <w:rPr>
      <w:rFonts w:ascii="Century Gothic" w:hAnsi="Century Gothic"/>
      <w:b/>
      <w:bCs/>
      <w:lang w:val="es-MX" w:eastAsia="es-MX"/>
    </w:rPr>
  </w:style>
  <w:style w:type="paragraph" w:customStyle="1" w:styleId="xl90">
    <w:name w:val="xl90"/>
    <w:basedOn w:val="Normal"/>
    <w:rsid w:val="00324783"/>
    <w:pPr>
      <w:spacing w:before="100" w:beforeAutospacing="1" w:after="100" w:afterAutospacing="1"/>
    </w:pPr>
    <w:rPr>
      <w:rFonts w:ascii="Century Gothic" w:hAnsi="Century Gothic"/>
      <w:lang w:val="es-MX" w:eastAsia="es-MX"/>
    </w:rPr>
  </w:style>
  <w:style w:type="paragraph" w:customStyle="1" w:styleId="xl91">
    <w:name w:val="xl91"/>
    <w:basedOn w:val="Normal"/>
    <w:rsid w:val="00324783"/>
    <w:pPr>
      <w:spacing w:before="100" w:beforeAutospacing="1" w:after="100" w:afterAutospacing="1"/>
    </w:pPr>
    <w:rPr>
      <w:rFonts w:ascii="Century Gothic" w:hAnsi="Century Gothic"/>
      <w:color w:val="000000"/>
      <w:lang w:val="es-MX" w:eastAsia="es-MX"/>
    </w:rPr>
  </w:style>
  <w:style w:type="paragraph" w:customStyle="1" w:styleId="xl92">
    <w:name w:val="xl92"/>
    <w:basedOn w:val="Normal"/>
    <w:rsid w:val="00324783"/>
    <w:pPr>
      <w:spacing w:before="100" w:beforeAutospacing="1" w:after="100" w:afterAutospacing="1"/>
    </w:pPr>
    <w:rPr>
      <w:rFonts w:ascii="Century Gothic" w:hAnsi="Century Gothic"/>
      <w:lang w:val="es-MX" w:eastAsia="es-MX"/>
    </w:rPr>
  </w:style>
  <w:style w:type="paragraph" w:customStyle="1" w:styleId="xl93">
    <w:name w:val="xl93"/>
    <w:basedOn w:val="Normal"/>
    <w:rsid w:val="00324783"/>
    <w:pPr>
      <w:spacing w:before="100" w:beforeAutospacing="1" w:after="100" w:afterAutospacing="1"/>
    </w:pPr>
    <w:rPr>
      <w:rFonts w:ascii="Century Gothic" w:hAnsi="Century Gothic"/>
      <w:lang w:val="es-MX" w:eastAsia="es-MX"/>
    </w:rPr>
  </w:style>
  <w:style w:type="paragraph" w:customStyle="1" w:styleId="xl94">
    <w:name w:val="xl94"/>
    <w:basedOn w:val="Normal"/>
    <w:rsid w:val="00324783"/>
    <w:pPr>
      <w:spacing w:before="100" w:beforeAutospacing="1" w:after="100" w:afterAutospacing="1"/>
    </w:pPr>
    <w:rPr>
      <w:rFonts w:ascii="Century Gothic" w:hAnsi="Century Gothic"/>
      <w:b/>
      <w:bCs/>
      <w:lang w:val="es-MX" w:eastAsia="es-MX"/>
    </w:rPr>
  </w:style>
  <w:style w:type="paragraph" w:customStyle="1" w:styleId="xl95">
    <w:name w:val="xl95"/>
    <w:basedOn w:val="Normal"/>
    <w:rsid w:val="00324783"/>
    <w:pPr>
      <w:spacing w:before="100" w:beforeAutospacing="1" w:after="100" w:afterAutospacing="1"/>
    </w:pPr>
    <w:rPr>
      <w:rFonts w:ascii="Calibri" w:hAnsi="Calibri" w:cs="Calibri"/>
      <w:lang w:val="es-MX" w:eastAsia="es-MX"/>
    </w:rPr>
  </w:style>
  <w:style w:type="paragraph" w:customStyle="1" w:styleId="xl96">
    <w:name w:val="xl96"/>
    <w:basedOn w:val="Normal"/>
    <w:rsid w:val="00324783"/>
    <w:pPr>
      <w:spacing w:before="100" w:beforeAutospacing="1" w:after="100" w:afterAutospacing="1"/>
    </w:pPr>
    <w:rPr>
      <w:rFonts w:ascii="Century Gothic" w:hAnsi="Century Gothic"/>
      <w:lang w:val="es-MX" w:eastAsia="es-MX"/>
    </w:rPr>
  </w:style>
  <w:style w:type="paragraph" w:customStyle="1" w:styleId="xl97">
    <w:name w:val="xl97"/>
    <w:basedOn w:val="Normal"/>
    <w:rsid w:val="00324783"/>
    <w:pPr>
      <w:spacing w:before="100" w:beforeAutospacing="1" w:after="100" w:afterAutospacing="1"/>
    </w:pPr>
    <w:rPr>
      <w:rFonts w:ascii="Century Gothic" w:hAnsi="Century Gothic"/>
      <w:color w:val="FF0000"/>
      <w:lang w:val="es-MX" w:eastAsia="es-MX"/>
    </w:rPr>
  </w:style>
  <w:style w:type="character" w:styleId="Hipervnculovisitado">
    <w:name w:val="FollowedHyperlink"/>
    <w:uiPriority w:val="99"/>
    <w:semiHidden/>
    <w:unhideWhenUsed/>
    <w:rsid w:val="00324783"/>
    <w:rPr>
      <w:color w:val="800080"/>
      <w:u w:val="single"/>
    </w:rPr>
  </w:style>
  <w:style w:type="paragraph" w:customStyle="1" w:styleId="xl98">
    <w:name w:val="xl98"/>
    <w:basedOn w:val="Normal"/>
    <w:rsid w:val="00324783"/>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jc w:val="center"/>
    </w:pPr>
    <w:rPr>
      <w:color w:val="FFFFFF"/>
      <w:sz w:val="20"/>
      <w:szCs w:val="20"/>
      <w:lang w:val="es-MX" w:eastAsia="ja-JP"/>
    </w:rPr>
  </w:style>
  <w:style w:type="paragraph" w:customStyle="1" w:styleId="msonormal0">
    <w:name w:val="msonormal"/>
    <w:basedOn w:val="Normal"/>
    <w:rsid w:val="00324783"/>
    <w:pPr>
      <w:spacing w:before="100" w:beforeAutospacing="1" w:after="100" w:afterAutospacing="1"/>
    </w:pPr>
    <w:rPr>
      <w:lang w:val="es-MX" w:eastAsia="ja-JP"/>
    </w:rPr>
  </w:style>
  <w:style w:type="paragraph" w:customStyle="1" w:styleId="xl99">
    <w:name w:val="xl99"/>
    <w:basedOn w:val="Normal"/>
    <w:rsid w:val="00324783"/>
    <w:pPr>
      <w:shd w:val="clear" w:color="000000" w:fill="FFFFFF"/>
      <w:spacing w:before="100" w:beforeAutospacing="1" w:after="100" w:afterAutospacing="1"/>
    </w:pPr>
    <w:rPr>
      <w:rFonts w:ascii="Century Gothic" w:hAnsi="Century Gothic"/>
      <w:sz w:val="20"/>
      <w:szCs w:val="20"/>
      <w:lang w:val="es-MX" w:eastAsia="ja-JP"/>
    </w:rPr>
  </w:style>
  <w:style w:type="paragraph" w:customStyle="1" w:styleId="xl100">
    <w:name w:val="xl100"/>
    <w:basedOn w:val="Normal"/>
    <w:rsid w:val="00324783"/>
    <w:pPr>
      <w:shd w:val="clear" w:color="000000" w:fill="FFFFFF"/>
      <w:spacing w:before="100" w:beforeAutospacing="1" w:after="100" w:afterAutospacing="1"/>
    </w:pPr>
    <w:rPr>
      <w:rFonts w:ascii="Calibri" w:hAnsi="Calibri"/>
      <w:lang w:val="es-MX" w:eastAsia="ja-JP"/>
    </w:rPr>
  </w:style>
  <w:style w:type="paragraph" w:customStyle="1" w:styleId="xl101">
    <w:name w:val="xl101"/>
    <w:basedOn w:val="Normal"/>
    <w:rsid w:val="00324783"/>
    <w:pPr>
      <w:shd w:val="clear" w:color="000000" w:fill="FFFFFF"/>
      <w:spacing w:before="100" w:beforeAutospacing="1" w:after="100" w:afterAutospacing="1"/>
    </w:pPr>
    <w:rPr>
      <w:sz w:val="20"/>
      <w:szCs w:val="20"/>
      <w:lang w:val="es-MX" w:eastAsia="ja-JP"/>
    </w:rPr>
  </w:style>
  <w:style w:type="paragraph" w:customStyle="1" w:styleId="xl102">
    <w:name w:val="xl102"/>
    <w:basedOn w:val="Normal"/>
    <w:rsid w:val="00324783"/>
    <w:pPr>
      <w:shd w:val="clear" w:color="000000" w:fill="FFFFFF"/>
      <w:spacing w:before="100" w:beforeAutospacing="1" w:after="100" w:afterAutospacing="1"/>
    </w:pPr>
    <w:rPr>
      <w:rFonts w:ascii="Calibri" w:hAnsi="Calibri" w:cs="Calibri"/>
      <w:lang w:val="es-MX" w:eastAsia="es-MX"/>
    </w:rPr>
  </w:style>
  <w:style w:type="paragraph" w:customStyle="1" w:styleId="xl103">
    <w:name w:val="xl103"/>
    <w:basedOn w:val="Normal"/>
    <w:rsid w:val="00324783"/>
    <w:pPr>
      <w:shd w:val="clear" w:color="000000" w:fill="FFFFFF"/>
      <w:spacing w:before="100" w:beforeAutospacing="1" w:after="100" w:afterAutospacing="1"/>
    </w:pPr>
    <w:rPr>
      <w:sz w:val="20"/>
      <w:szCs w:val="20"/>
      <w:lang w:val="es-MX" w:eastAsia="es-MX"/>
    </w:rPr>
  </w:style>
  <w:style w:type="paragraph" w:customStyle="1" w:styleId="xl104">
    <w:name w:val="xl104"/>
    <w:basedOn w:val="Normal"/>
    <w:rsid w:val="00324783"/>
    <w:pPr>
      <w:shd w:val="clear" w:color="000000" w:fill="FFFFFF"/>
      <w:spacing w:before="100" w:beforeAutospacing="1" w:after="100" w:afterAutospacing="1"/>
    </w:pPr>
    <w:rPr>
      <w:rFonts w:ascii="Century Gothic" w:hAnsi="Century Gothic"/>
      <w:sz w:val="20"/>
      <w:szCs w:val="20"/>
      <w:lang w:val="es-MX" w:eastAsia="es-MX"/>
    </w:rPr>
  </w:style>
  <w:style w:type="paragraph" w:customStyle="1" w:styleId="xl105">
    <w:name w:val="xl105"/>
    <w:basedOn w:val="Normal"/>
    <w:rsid w:val="00324783"/>
    <w:pPr>
      <w:shd w:val="clear" w:color="000000" w:fill="FFFFFF"/>
      <w:spacing w:before="100" w:beforeAutospacing="1" w:after="100" w:afterAutospacing="1"/>
    </w:pPr>
    <w:rPr>
      <w:rFonts w:ascii="Century Gothic" w:hAnsi="Century Gothic"/>
      <w:sz w:val="20"/>
      <w:szCs w:val="20"/>
      <w:lang w:val="es-MX" w:eastAsia="es-MX"/>
    </w:rPr>
  </w:style>
  <w:style w:type="numbering" w:customStyle="1" w:styleId="Sinlista2">
    <w:name w:val="Sin lista2"/>
    <w:next w:val="Sinlista"/>
    <w:uiPriority w:val="99"/>
    <w:semiHidden/>
    <w:unhideWhenUsed/>
    <w:rsid w:val="00324783"/>
  </w:style>
  <w:style w:type="numbering" w:customStyle="1" w:styleId="Sinlista11">
    <w:name w:val="Sin lista11"/>
    <w:next w:val="Sinlista"/>
    <w:uiPriority w:val="99"/>
    <w:semiHidden/>
    <w:unhideWhenUsed/>
    <w:rsid w:val="00324783"/>
  </w:style>
  <w:style w:type="numbering" w:customStyle="1" w:styleId="Sinlista111">
    <w:name w:val="Sin lista111"/>
    <w:next w:val="Sinlista"/>
    <w:uiPriority w:val="99"/>
    <w:semiHidden/>
    <w:unhideWhenUsed/>
    <w:rsid w:val="00324783"/>
  </w:style>
  <w:style w:type="numbering" w:customStyle="1" w:styleId="Sinlista21">
    <w:name w:val="Sin lista21"/>
    <w:next w:val="Sinlista"/>
    <w:uiPriority w:val="99"/>
    <w:semiHidden/>
    <w:unhideWhenUsed/>
    <w:rsid w:val="00324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file:///\\ofsfileserver12\..\..\lquiroz\AppData\Local\Microsoft\Windows\Temporary%20Internet%20Files\Content.Outlook\HBGSO9P3\MODELO%20CTA%202013.ppt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5330</Words>
  <Characters>29315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tv4</dc:creator>
  <cp:keywords/>
  <dc:description/>
  <cp:lastModifiedBy>tv4</cp:lastModifiedBy>
  <cp:revision>1</cp:revision>
  <dcterms:created xsi:type="dcterms:W3CDTF">2022-05-04T21:45:00Z</dcterms:created>
  <dcterms:modified xsi:type="dcterms:W3CDTF">2022-05-04T21:47:00Z</dcterms:modified>
</cp:coreProperties>
</file>